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C7B5A" w14:textId="77777777" w:rsidR="00915570" w:rsidRPr="00674FFC" w:rsidRDefault="00915570" w:rsidP="00915570">
      <w:pPr>
        <w:spacing w:line="192" w:lineRule="exact"/>
        <w:jc w:val="right"/>
        <w:textAlignment w:val="baseline"/>
        <w:rPr>
          <w:rFonts w:eastAsia="Arial" w:cs="Arial"/>
          <w:color w:val="000000"/>
          <w:sz w:val="22"/>
          <w:szCs w:val="22"/>
        </w:rPr>
      </w:pPr>
      <w:bookmarkStart w:id="0" w:name="_GoBack"/>
      <w:bookmarkEnd w:id="0"/>
    </w:p>
    <w:p w14:paraId="2BE51918" w14:textId="369A298B" w:rsidR="00F82630" w:rsidRPr="00632EAE" w:rsidRDefault="006B07CE">
      <w:pPr>
        <w:pStyle w:val="toa"/>
        <w:tabs>
          <w:tab w:val="clear" w:pos="0"/>
          <w:tab w:val="clear" w:pos="9000"/>
          <w:tab w:val="clear" w:pos="9360"/>
        </w:tabs>
        <w:jc w:val="center"/>
        <w:rPr>
          <w:rFonts w:ascii="Arial" w:hAnsi="Arial" w:cs="Arial"/>
          <w:b/>
          <w:sz w:val="22"/>
          <w:szCs w:val="22"/>
        </w:rPr>
      </w:pPr>
      <w:r w:rsidRPr="00632EAE">
        <w:rPr>
          <w:rFonts w:ascii="Arial" w:hAnsi="Arial" w:cs="Arial"/>
          <w:b/>
          <w:sz w:val="22"/>
          <w:szCs w:val="22"/>
        </w:rPr>
        <w:t>201</w:t>
      </w:r>
      <w:r w:rsidR="00500E59" w:rsidRPr="00632EAE">
        <w:rPr>
          <w:rFonts w:ascii="Arial" w:hAnsi="Arial" w:cs="Arial"/>
          <w:b/>
          <w:sz w:val="22"/>
          <w:szCs w:val="22"/>
        </w:rPr>
        <w:t>5</w:t>
      </w:r>
      <w:r w:rsidRPr="00632EAE">
        <w:rPr>
          <w:rFonts w:ascii="Arial" w:hAnsi="Arial" w:cs="Arial"/>
          <w:b/>
          <w:sz w:val="22"/>
          <w:szCs w:val="22"/>
        </w:rPr>
        <w:t xml:space="preserve"> </w:t>
      </w:r>
      <w:r w:rsidR="00F2047C" w:rsidRPr="00632EAE">
        <w:rPr>
          <w:rFonts w:ascii="Arial" w:hAnsi="Arial" w:cs="Arial"/>
          <w:b/>
          <w:sz w:val="22"/>
          <w:szCs w:val="22"/>
        </w:rPr>
        <w:t>BI</w:t>
      </w:r>
      <w:r w:rsidR="00F82630" w:rsidRPr="00632EAE">
        <w:rPr>
          <w:rFonts w:ascii="Arial" w:hAnsi="Arial" w:cs="Arial"/>
          <w:b/>
          <w:sz w:val="22"/>
          <w:szCs w:val="22"/>
        </w:rPr>
        <w:t>LATERAL AMENDMENT</w:t>
      </w:r>
      <w:r w:rsidR="00123BAD" w:rsidRPr="00632EAE">
        <w:rPr>
          <w:rFonts w:ascii="Arial" w:hAnsi="Arial" w:cs="Arial"/>
          <w:b/>
          <w:sz w:val="22"/>
          <w:szCs w:val="22"/>
        </w:rPr>
        <w:t xml:space="preserve"> AGREEMENT</w:t>
      </w:r>
    </w:p>
    <w:p w14:paraId="0F0068B1" w14:textId="77777777" w:rsidR="00C50630" w:rsidRPr="00632EAE" w:rsidRDefault="00C50630">
      <w:pPr>
        <w:pStyle w:val="toa"/>
        <w:tabs>
          <w:tab w:val="clear" w:pos="0"/>
          <w:tab w:val="clear" w:pos="9000"/>
          <w:tab w:val="clear" w:pos="9360"/>
        </w:tabs>
        <w:jc w:val="center"/>
        <w:rPr>
          <w:rFonts w:ascii="Arial" w:hAnsi="Arial" w:cs="Arial"/>
          <w:b/>
          <w:sz w:val="22"/>
          <w:szCs w:val="22"/>
        </w:rPr>
      </w:pPr>
    </w:p>
    <w:p w14:paraId="1DBCFFE8" w14:textId="3423C03E" w:rsidR="00F82630" w:rsidRPr="00632EAE" w:rsidRDefault="00F82630" w:rsidP="00033E2D">
      <w:pPr>
        <w:pStyle w:val="BodyText2"/>
        <w:rPr>
          <w:rFonts w:cs="Arial"/>
          <w:b/>
          <w:i/>
          <w:sz w:val="22"/>
          <w:szCs w:val="22"/>
        </w:rPr>
      </w:pPr>
      <w:r w:rsidRPr="00632EAE">
        <w:rPr>
          <w:rFonts w:cs="Arial"/>
          <w:b/>
          <w:sz w:val="22"/>
          <w:szCs w:val="22"/>
        </w:rPr>
        <w:t>FOR</w:t>
      </w:r>
      <w:r w:rsidR="00152192" w:rsidRPr="00632EAE">
        <w:rPr>
          <w:rFonts w:cs="Arial"/>
          <w:b/>
          <w:sz w:val="22"/>
          <w:szCs w:val="22"/>
        </w:rPr>
        <w:t xml:space="preserve"> </w:t>
      </w:r>
      <w:r w:rsidR="00FB476E" w:rsidRPr="00632EAE">
        <w:rPr>
          <w:rFonts w:cs="Arial"/>
          <w:b/>
          <w:sz w:val="22"/>
          <w:szCs w:val="22"/>
        </w:rPr>
        <w:t xml:space="preserve">shifting from </w:t>
      </w:r>
      <w:r w:rsidR="00FB476E" w:rsidRPr="00632EAE">
        <w:rPr>
          <w:rFonts w:cs="Arial"/>
          <w:b/>
          <w:i/>
          <w:sz w:val="22"/>
          <w:szCs w:val="22"/>
        </w:rPr>
        <w:t xml:space="preserve">FIMMDA – NSE MIBID/MIBOR </w:t>
      </w:r>
      <w:r w:rsidR="00FB476E" w:rsidRPr="00632EAE">
        <w:rPr>
          <w:rFonts w:cs="Arial"/>
          <w:b/>
          <w:sz w:val="22"/>
          <w:szCs w:val="22"/>
        </w:rPr>
        <w:t xml:space="preserve">to </w:t>
      </w:r>
      <w:r w:rsidR="00586B30" w:rsidRPr="00632EAE">
        <w:rPr>
          <w:rFonts w:eastAsia="Arial" w:cs="Arial"/>
          <w:b/>
          <w:i/>
          <w:color w:val="000000"/>
          <w:sz w:val="22"/>
          <w:szCs w:val="22"/>
        </w:rPr>
        <w:t>FBI</w:t>
      </w:r>
      <w:r w:rsidR="00A1273F" w:rsidRPr="00632EAE">
        <w:rPr>
          <w:rFonts w:eastAsia="Arial" w:cs="Arial"/>
          <w:b/>
          <w:i/>
          <w:color w:val="000000"/>
          <w:sz w:val="22"/>
          <w:szCs w:val="22"/>
        </w:rPr>
        <w:t>L</w:t>
      </w:r>
      <w:r w:rsidR="0066628D" w:rsidRPr="00632EAE">
        <w:rPr>
          <w:rFonts w:eastAsia="Arial" w:cs="Arial"/>
          <w:b/>
          <w:i/>
          <w:color w:val="000000"/>
          <w:sz w:val="22"/>
          <w:szCs w:val="22"/>
        </w:rPr>
        <w:t>-</w:t>
      </w:r>
      <w:r w:rsidR="00CF2606" w:rsidRPr="00632EAE">
        <w:rPr>
          <w:rFonts w:eastAsia="Arial" w:cs="Arial"/>
          <w:b/>
          <w:i/>
          <w:color w:val="000000"/>
          <w:sz w:val="22"/>
          <w:szCs w:val="22"/>
        </w:rPr>
        <w:t>OVERNIGHT</w:t>
      </w:r>
      <w:r w:rsidR="00C96BD7" w:rsidRPr="00632EAE">
        <w:rPr>
          <w:rFonts w:eastAsia="Arial" w:cs="Arial"/>
          <w:b/>
          <w:i/>
          <w:color w:val="000000"/>
          <w:sz w:val="22"/>
          <w:szCs w:val="22"/>
        </w:rPr>
        <w:t>-</w:t>
      </w:r>
      <w:r w:rsidR="00586B30" w:rsidRPr="00632EAE">
        <w:rPr>
          <w:rFonts w:eastAsia="Arial" w:cs="Arial"/>
          <w:b/>
          <w:i/>
          <w:color w:val="000000"/>
          <w:sz w:val="22"/>
          <w:szCs w:val="22"/>
        </w:rPr>
        <w:t>MIBOR</w:t>
      </w:r>
    </w:p>
    <w:p w14:paraId="76B22432" w14:textId="7726057C" w:rsidR="00F82630" w:rsidRPr="00632EAE" w:rsidRDefault="0095589C" w:rsidP="003561B3">
      <w:pPr>
        <w:pStyle w:val="BodyText2"/>
        <w:tabs>
          <w:tab w:val="left" w:pos="3396"/>
        </w:tabs>
        <w:spacing w:line="286" w:lineRule="auto"/>
        <w:jc w:val="both"/>
        <w:rPr>
          <w:rFonts w:cs="Arial"/>
          <w:sz w:val="22"/>
          <w:szCs w:val="22"/>
        </w:rPr>
      </w:pPr>
      <w:r w:rsidRPr="00632EAE">
        <w:rPr>
          <w:rFonts w:cs="Arial"/>
          <w:sz w:val="22"/>
          <w:szCs w:val="22"/>
        </w:rPr>
        <w:tab/>
      </w:r>
      <w:r w:rsidR="00920EA9" w:rsidRPr="00632EAE">
        <w:rPr>
          <w:rFonts w:cs="Arial"/>
          <w:sz w:val="22"/>
          <w:szCs w:val="22"/>
        </w:rPr>
        <w:br/>
      </w:r>
      <w:r w:rsidR="00F82630" w:rsidRPr="00632EAE">
        <w:rPr>
          <w:rFonts w:cs="Arial"/>
          <w:smallCaps/>
          <w:sz w:val="22"/>
          <w:szCs w:val="22"/>
        </w:rPr>
        <w:t xml:space="preserve">THIS </w:t>
      </w:r>
      <w:r w:rsidR="00131DEB" w:rsidRPr="00632EAE">
        <w:rPr>
          <w:rFonts w:cs="Arial"/>
          <w:smallCaps/>
          <w:sz w:val="22"/>
          <w:szCs w:val="22"/>
        </w:rPr>
        <w:t>B</w:t>
      </w:r>
      <w:r w:rsidR="009A4AF3" w:rsidRPr="00632EAE">
        <w:rPr>
          <w:rFonts w:cs="Arial"/>
          <w:smallCaps/>
          <w:sz w:val="22"/>
          <w:szCs w:val="22"/>
        </w:rPr>
        <w:t xml:space="preserve">ILATERAL AMENDMENT AGREEMENT </w:t>
      </w:r>
      <w:r w:rsidR="00AA2DC0" w:rsidRPr="00632EAE">
        <w:rPr>
          <w:rFonts w:cs="Arial"/>
          <w:sz w:val="22"/>
          <w:szCs w:val="22"/>
        </w:rPr>
        <w:t>(</w:t>
      </w:r>
      <w:r w:rsidR="00AA2DC0" w:rsidRPr="00632EAE">
        <w:rPr>
          <w:rFonts w:cs="Arial"/>
          <w:b/>
          <w:sz w:val="22"/>
          <w:szCs w:val="22"/>
        </w:rPr>
        <w:t>“A</w:t>
      </w:r>
      <w:r w:rsidR="004F7CE7" w:rsidRPr="00632EAE">
        <w:rPr>
          <w:rFonts w:cs="Arial"/>
          <w:b/>
          <w:sz w:val="22"/>
          <w:szCs w:val="22"/>
        </w:rPr>
        <w:t>greement</w:t>
      </w:r>
      <w:r w:rsidR="00AA2DC0" w:rsidRPr="00632EAE">
        <w:rPr>
          <w:rFonts w:cs="Arial"/>
          <w:b/>
          <w:sz w:val="22"/>
          <w:szCs w:val="22"/>
        </w:rPr>
        <w:t>”</w:t>
      </w:r>
      <w:r w:rsidR="00AA2DC0" w:rsidRPr="00632EAE">
        <w:rPr>
          <w:rFonts w:cs="Arial"/>
          <w:sz w:val="22"/>
          <w:szCs w:val="22"/>
        </w:rPr>
        <w:t>)</w:t>
      </w:r>
      <w:r w:rsidR="00F82630" w:rsidRPr="00632EAE">
        <w:rPr>
          <w:rFonts w:cs="Arial"/>
          <w:sz w:val="22"/>
          <w:szCs w:val="22"/>
        </w:rPr>
        <w:t xml:space="preserve"> is by and </w:t>
      </w:r>
      <w:r w:rsidR="00427726" w:rsidRPr="00632EAE">
        <w:rPr>
          <w:rFonts w:cs="Arial"/>
          <w:sz w:val="22"/>
          <w:szCs w:val="22"/>
        </w:rPr>
        <w:t>between</w:t>
      </w:r>
      <w:r w:rsidR="00F82630" w:rsidRPr="00632EAE">
        <w:rPr>
          <w:rFonts w:cs="Arial"/>
          <w:sz w:val="22"/>
          <w:szCs w:val="22"/>
        </w:rPr>
        <w:t xml:space="preserve"> </w:t>
      </w:r>
      <w:r w:rsidR="00813345" w:rsidRPr="00632EAE">
        <w:rPr>
          <w:rFonts w:cs="Arial"/>
          <w:sz w:val="22"/>
          <w:szCs w:val="22"/>
        </w:rPr>
        <w:t>the Parties</w:t>
      </w:r>
      <w:r w:rsidR="004F7CE7" w:rsidRPr="00632EAE">
        <w:rPr>
          <w:rFonts w:cs="Arial"/>
          <w:sz w:val="22"/>
          <w:szCs w:val="22"/>
        </w:rPr>
        <w:t xml:space="preserve"> </w:t>
      </w:r>
      <w:r w:rsidR="00AF5B2B" w:rsidRPr="00632EAE">
        <w:rPr>
          <w:rFonts w:cs="Arial"/>
          <w:sz w:val="22"/>
          <w:szCs w:val="22"/>
        </w:rPr>
        <w:t xml:space="preserve">signatory </w:t>
      </w:r>
      <w:r w:rsidR="00F82630" w:rsidRPr="00632EAE">
        <w:rPr>
          <w:rFonts w:cs="Arial"/>
          <w:sz w:val="22"/>
          <w:szCs w:val="22"/>
        </w:rPr>
        <w:t xml:space="preserve">hereto (each, a </w:t>
      </w:r>
      <w:r w:rsidR="00F82630" w:rsidRPr="00632EAE">
        <w:rPr>
          <w:rFonts w:cs="Arial"/>
          <w:b/>
          <w:sz w:val="22"/>
          <w:szCs w:val="22"/>
        </w:rPr>
        <w:t>“Party”</w:t>
      </w:r>
      <w:r w:rsidR="00F82630" w:rsidRPr="00632EAE">
        <w:rPr>
          <w:rFonts w:cs="Arial"/>
          <w:sz w:val="22"/>
          <w:szCs w:val="22"/>
        </w:rPr>
        <w:t xml:space="preserve"> and together, the </w:t>
      </w:r>
      <w:r w:rsidR="00F82630" w:rsidRPr="00632EAE">
        <w:rPr>
          <w:rFonts w:cs="Arial"/>
          <w:b/>
          <w:sz w:val="22"/>
          <w:szCs w:val="22"/>
        </w:rPr>
        <w:t>“Parties”</w:t>
      </w:r>
      <w:r w:rsidR="00F82630" w:rsidRPr="00632EAE">
        <w:rPr>
          <w:rFonts w:cs="Arial"/>
          <w:sz w:val="22"/>
          <w:szCs w:val="22"/>
        </w:rPr>
        <w:t>).</w:t>
      </w:r>
    </w:p>
    <w:p w14:paraId="2B2385DB" w14:textId="77777777" w:rsidR="00F82630" w:rsidRPr="00632EAE" w:rsidRDefault="00F82630" w:rsidP="003561B3">
      <w:pPr>
        <w:tabs>
          <w:tab w:val="left" w:pos="-720"/>
        </w:tabs>
        <w:suppressAutoHyphens/>
        <w:spacing w:line="286" w:lineRule="auto"/>
        <w:jc w:val="both"/>
        <w:rPr>
          <w:rFonts w:cs="Arial"/>
          <w:sz w:val="22"/>
          <w:szCs w:val="22"/>
        </w:rPr>
      </w:pPr>
    </w:p>
    <w:p w14:paraId="0CD2E76C" w14:textId="09D7A2AE" w:rsidR="00151DFD" w:rsidRPr="00632EAE" w:rsidRDefault="00F82630" w:rsidP="003561B3">
      <w:pPr>
        <w:spacing w:line="286" w:lineRule="auto"/>
        <w:jc w:val="both"/>
        <w:rPr>
          <w:rFonts w:eastAsia="Arial" w:cs="Arial"/>
          <w:color w:val="000000"/>
          <w:sz w:val="22"/>
          <w:szCs w:val="22"/>
        </w:rPr>
      </w:pPr>
      <w:r w:rsidRPr="00632EAE">
        <w:rPr>
          <w:rFonts w:cs="Arial"/>
          <w:sz w:val="22"/>
          <w:szCs w:val="22"/>
        </w:rPr>
        <w:t xml:space="preserve">WHEREAS, </w:t>
      </w:r>
      <w:r w:rsidR="00033E2D" w:rsidRPr="00632EAE">
        <w:rPr>
          <w:rFonts w:cs="Arial"/>
          <w:sz w:val="22"/>
          <w:szCs w:val="22"/>
        </w:rPr>
        <w:t xml:space="preserve">the </w:t>
      </w:r>
      <w:r w:rsidR="004F7CE7" w:rsidRPr="00632EAE">
        <w:rPr>
          <w:rFonts w:cs="Arial"/>
          <w:sz w:val="22"/>
          <w:szCs w:val="22"/>
        </w:rPr>
        <w:t>Reserve Bank of India</w:t>
      </w:r>
      <w:r w:rsidR="00033E2D" w:rsidRPr="00632EAE">
        <w:rPr>
          <w:rFonts w:cs="Arial"/>
          <w:sz w:val="22"/>
          <w:szCs w:val="22"/>
        </w:rPr>
        <w:t xml:space="preserve"> (</w:t>
      </w:r>
      <w:r w:rsidR="00033E2D" w:rsidRPr="00632EAE">
        <w:rPr>
          <w:rFonts w:cs="Arial"/>
          <w:b/>
          <w:sz w:val="22"/>
          <w:szCs w:val="22"/>
        </w:rPr>
        <w:t>“</w:t>
      </w:r>
      <w:r w:rsidR="004F7CE7" w:rsidRPr="00632EAE">
        <w:rPr>
          <w:rFonts w:cs="Arial"/>
          <w:b/>
          <w:sz w:val="22"/>
          <w:szCs w:val="22"/>
        </w:rPr>
        <w:t>RBI</w:t>
      </w:r>
      <w:r w:rsidR="00033E2D" w:rsidRPr="00632EAE">
        <w:rPr>
          <w:rFonts w:cs="Arial"/>
          <w:b/>
          <w:sz w:val="22"/>
          <w:szCs w:val="22"/>
        </w:rPr>
        <w:t>”</w:t>
      </w:r>
      <w:r w:rsidR="00033E2D" w:rsidRPr="00632EAE">
        <w:rPr>
          <w:rFonts w:cs="Arial"/>
          <w:sz w:val="22"/>
          <w:szCs w:val="22"/>
        </w:rPr>
        <w:t>)</w:t>
      </w:r>
      <w:r w:rsidR="00D43C5C" w:rsidRPr="00632EAE">
        <w:rPr>
          <w:rFonts w:cs="Arial"/>
          <w:sz w:val="22"/>
          <w:szCs w:val="22"/>
        </w:rPr>
        <w:t xml:space="preserve">, </w:t>
      </w:r>
      <w:r w:rsidR="00033E2D" w:rsidRPr="00632EAE">
        <w:rPr>
          <w:rFonts w:cs="Arial"/>
          <w:sz w:val="22"/>
          <w:szCs w:val="22"/>
        </w:rPr>
        <w:t>has announced its intent</w:t>
      </w:r>
      <w:r w:rsidR="00151DFD" w:rsidRPr="00632EAE">
        <w:rPr>
          <w:rFonts w:cs="Arial"/>
          <w:sz w:val="22"/>
          <w:szCs w:val="22"/>
        </w:rPr>
        <w:t xml:space="preserve"> </w:t>
      </w:r>
      <w:r w:rsidR="00033E2D" w:rsidRPr="00632EAE">
        <w:rPr>
          <w:rFonts w:cs="Arial"/>
          <w:sz w:val="22"/>
          <w:szCs w:val="22"/>
        </w:rPr>
        <w:t xml:space="preserve">to </w:t>
      </w:r>
      <w:r w:rsidR="004F7CE7" w:rsidRPr="00632EAE">
        <w:rPr>
          <w:rFonts w:cs="Arial"/>
          <w:sz w:val="22"/>
          <w:szCs w:val="22"/>
        </w:rPr>
        <w:t>shift the</w:t>
      </w:r>
      <w:r w:rsidR="00033E2D" w:rsidRPr="00632EAE">
        <w:rPr>
          <w:rFonts w:cs="Arial"/>
          <w:sz w:val="22"/>
          <w:szCs w:val="22"/>
        </w:rPr>
        <w:t xml:space="preserve"> </w:t>
      </w:r>
      <w:r w:rsidR="004F7CE7" w:rsidRPr="00632EAE">
        <w:rPr>
          <w:rFonts w:cs="Arial"/>
          <w:sz w:val="22"/>
          <w:szCs w:val="22"/>
        </w:rPr>
        <w:t>determination</w:t>
      </w:r>
      <w:r w:rsidR="00033E2D" w:rsidRPr="00632EAE">
        <w:rPr>
          <w:rFonts w:cs="Arial"/>
          <w:sz w:val="22"/>
          <w:szCs w:val="22"/>
        </w:rPr>
        <w:t xml:space="preserve"> and publication of</w:t>
      </w:r>
      <w:r w:rsidR="00151DFD" w:rsidRPr="00632EAE">
        <w:rPr>
          <w:rFonts w:cs="Arial"/>
          <w:sz w:val="22"/>
          <w:szCs w:val="22"/>
        </w:rPr>
        <w:t xml:space="preserve"> </w:t>
      </w:r>
      <w:r w:rsidR="00033E2D" w:rsidRPr="00632EAE">
        <w:rPr>
          <w:rFonts w:cs="Arial"/>
          <w:sz w:val="22"/>
          <w:szCs w:val="22"/>
        </w:rPr>
        <w:t>the</w:t>
      </w:r>
      <w:r w:rsidR="00151DFD" w:rsidRPr="00632EAE">
        <w:rPr>
          <w:rFonts w:cs="Arial"/>
          <w:sz w:val="22"/>
          <w:szCs w:val="22"/>
        </w:rPr>
        <w:t xml:space="preserve"> </w:t>
      </w:r>
      <w:r w:rsidR="00AB77EB" w:rsidRPr="00632EAE">
        <w:rPr>
          <w:rFonts w:cs="Arial"/>
          <w:sz w:val="22"/>
          <w:szCs w:val="22"/>
        </w:rPr>
        <w:t xml:space="preserve">overnight </w:t>
      </w:r>
      <w:r w:rsidR="00386F67" w:rsidRPr="00632EAE">
        <w:rPr>
          <w:rFonts w:cs="Arial"/>
          <w:sz w:val="22"/>
          <w:szCs w:val="22"/>
        </w:rPr>
        <w:t>MIBID</w:t>
      </w:r>
      <w:r w:rsidR="0036577E" w:rsidRPr="00632EAE">
        <w:rPr>
          <w:rFonts w:cs="Arial"/>
          <w:sz w:val="22"/>
          <w:szCs w:val="22"/>
        </w:rPr>
        <w:t>/</w:t>
      </w:r>
      <w:r w:rsidR="00386F67" w:rsidRPr="00632EAE">
        <w:rPr>
          <w:rFonts w:cs="Arial"/>
          <w:sz w:val="22"/>
          <w:szCs w:val="22"/>
        </w:rPr>
        <w:t>MIBOR</w:t>
      </w:r>
      <w:r w:rsidR="00151DFD" w:rsidRPr="00632EAE">
        <w:rPr>
          <w:rFonts w:cs="Arial"/>
          <w:sz w:val="22"/>
          <w:szCs w:val="22"/>
        </w:rPr>
        <w:t xml:space="preserve"> rate </w:t>
      </w:r>
      <w:r w:rsidR="00386F67" w:rsidRPr="00632EAE">
        <w:rPr>
          <w:rFonts w:eastAsia="Arial" w:cs="Arial"/>
          <w:color w:val="000000"/>
          <w:sz w:val="22"/>
          <w:szCs w:val="22"/>
        </w:rPr>
        <w:t>from the existing FIMMDA-NSE MIBID</w:t>
      </w:r>
      <w:r w:rsidR="0036577E" w:rsidRPr="00632EAE">
        <w:rPr>
          <w:rFonts w:eastAsia="Arial" w:cs="Arial"/>
          <w:color w:val="000000"/>
          <w:sz w:val="22"/>
          <w:szCs w:val="22"/>
        </w:rPr>
        <w:t>/</w:t>
      </w:r>
      <w:r w:rsidR="00386F67" w:rsidRPr="00632EAE">
        <w:rPr>
          <w:rFonts w:eastAsia="Arial" w:cs="Arial"/>
          <w:color w:val="000000"/>
          <w:sz w:val="22"/>
          <w:szCs w:val="22"/>
        </w:rPr>
        <w:t xml:space="preserve">MIBOR </w:t>
      </w:r>
      <w:r w:rsidR="00586B30" w:rsidRPr="00632EAE">
        <w:rPr>
          <w:rFonts w:eastAsia="Arial" w:cs="Arial"/>
          <w:color w:val="000000"/>
          <w:sz w:val="22"/>
          <w:szCs w:val="22"/>
        </w:rPr>
        <w:t xml:space="preserve">polled </w:t>
      </w:r>
      <w:r w:rsidR="00A12D85" w:rsidRPr="00632EAE">
        <w:rPr>
          <w:rFonts w:eastAsia="Arial" w:cs="Arial"/>
          <w:color w:val="000000"/>
          <w:sz w:val="22"/>
          <w:szCs w:val="22"/>
        </w:rPr>
        <w:t xml:space="preserve">overnight </w:t>
      </w:r>
      <w:r w:rsidR="00386F67" w:rsidRPr="00632EAE">
        <w:rPr>
          <w:rFonts w:eastAsia="Arial" w:cs="Arial"/>
          <w:color w:val="000000"/>
          <w:sz w:val="22"/>
          <w:szCs w:val="22"/>
        </w:rPr>
        <w:t>rate to the CCIL’s volume weighted average overnight traded rate.</w:t>
      </w:r>
    </w:p>
    <w:p w14:paraId="1204CAF1" w14:textId="77777777" w:rsidR="00386F67" w:rsidRPr="00632EAE" w:rsidRDefault="00386F67" w:rsidP="003561B3">
      <w:pPr>
        <w:tabs>
          <w:tab w:val="left" w:pos="720"/>
          <w:tab w:val="left" w:pos="1440"/>
          <w:tab w:val="left" w:pos="2880"/>
        </w:tabs>
        <w:spacing w:line="286" w:lineRule="auto"/>
        <w:jc w:val="both"/>
        <w:rPr>
          <w:rFonts w:cs="Arial"/>
          <w:sz w:val="22"/>
          <w:szCs w:val="22"/>
        </w:rPr>
      </w:pPr>
    </w:p>
    <w:p w14:paraId="5CEA3593" w14:textId="23944C6F" w:rsidR="00386F67" w:rsidRPr="00632EAE" w:rsidRDefault="00386F67" w:rsidP="003561B3">
      <w:pPr>
        <w:spacing w:before="240" w:line="286" w:lineRule="auto"/>
        <w:ind w:right="72"/>
        <w:contextualSpacing/>
        <w:jc w:val="both"/>
        <w:textAlignment w:val="baseline"/>
        <w:rPr>
          <w:rFonts w:eastAsia="Arial" w:cs="Arial"/>
          <w:color w:val="000000"/>
          <w:sz w:val="22"/>
          <w:szCs w:val="22"/>
        </w:rPr>
      </w:pPr>
      <w:r w:rsidRPr="00632EAE">
        <w:rPr>
          <w:rFonts w:eastAsia="Arial" w:cs="Arial"/>
          <w:color w:val="000000"/>
          <w:sz w:val="22"/>
          <w:szCs w:val="22"/>
        </w:rPr>
        <w:t xml:space="preserve">WHEREAS, </w:t>
      </w:r>
      <w:r w:rsidR="00AF5B2B" w:rsidRPr="00632EAE">
        <w:rPr>
          <w:rFonts w:eastAsia="Arial" w:cs="Arial"/>
          <w:color w:val="000000"/>
          <w:sz w:val="22"/>
          <w:szCs w:val="22"/>
        </w:rPr>
        <w:t>the</w:t>
      </w:r>
      <w:r w:rsidR="00787682" w:rsidRPr="00632EAE">
        <w:rPr>
          <w:rFonts w:eastAsia="Arial" w:cs="Arial"/>
          <w:color w:val="000000"/>
          <w:sz w:val="22"/>
          <w:szCs w:val="22"/>
        </w:rPr>
        <w:t xml:space="preserve"> Parties</w:t>
      </w:r>
      <w:r w:rsidRPr="00632EAE">
        <w:rPr>
          <w:rFonts w:eastAsia="Arial" w:cs="Arial"/>
          <w:color w:val="000000"/>
          <w:sz w:val="22"/>
          <w:szCs w:val="22"/>
        </w:rPr>
        <w:t xml:space="preserve"> wish to amend the documentation for </w:t>
      </w:r>
      <w:r w:rsidR="00787682" w:rsidRPr="00632EAE">
        <w:rPr>
          <w:rFonts w:eastAsia="Arial" w:cs="Arial"/>
          <w:color w:val="000000"/>
          <w:sz w:val="22"/>
          <w:szCs w:val="22"/>
        </w:rPr>
        <w:t>their</w:t>
      </w:r>
      <w:r w:rsidRPr="00632EAE">
        <w:rPr>
          <w:rFonts w:eastAsia="Arial" w:cs="Arial"/>
          <w:color w:val="000000"/>
          <w:sz w:val="22"/>
          <w:szCs w:val="22"/>
        </w:rPr>
        <w:t xml:space="preserve"> Affected Covered Transactions (as defined below) in the manner set out in the Agreement.</w:t>
      </w:r>
    </w:p>
    <w:p w14:paraId="201620D2" w14:textId="77777777" w:rsidR="00386F67" w:rsidRPr="00632EAE" w:rsidRDefault="00386F67" w:rsidP="003561B3">
      <w:pPr>
        <w:spacing w:before="240" w:line="286" w:lineRule="auto"/>
        <w:ind w:right="72"/>
        <w:contextualSpacing/>
        <w:jc w:val="both"/>
        <w:textAlignment w:val="baseline"/>
        <w:rPr>
          <w:rFonts w:eastAsia="Arial" w:cs="Arial"/>
          <w:color w:val="000000"/>
          <w:sz w:val="22"/>
          <w:szCs w:val="22"/>
        </w:rPr>
      </w:pPr>
    </w:p>
    <w:p w14:paraId="0BF5D8A8" w14:textId="77777777" w:rsidR="008403DB" w:rsidRPr="00632EAE" w:rsidRDefault="00386F67" w:rsidP="003561B3">
      <w:pPr>
        <w:spacing w:before="240" w:line="286" w:lineRule="auto"/>
        <w:ind w:right="72"/>
        <w:contextualSpacing/>
        <w:jc w:val="both"/>
        <w:textAlignment w:val="baseline"/>
        <w:rPr>
          <w:rFonts w:eastAsia="Arial" w:cs="Arial"/>
          <w:color w:val="000000"/>
          <w:sz w:val="22"/>
          <w:szCs w:val="22"/>
        </w:rPr>
      </w:pPr>
      <w:r w:rsidRPr="00632EAE">
        <w:rPr>
          <w:rFonts w:eastAsia="Arial" w:cs="Arial"/>
          <w:color w:val="000000"/>
          <w:sz w:val="22"/>
          <w:szCs w:val="22"/>
        </w:rPr>
        <w:t>WHEREAS</w:t>
      </w:r>
      <w:r w:rsidR="00787682" w:rsidRPr="00632EAE">
        <w:rPr>
          <w:rFonts w:eastAsia="Arial" w:cs="Arial"/>
          <w:color w:val="000000"/>
          <w:sz w:val="22"/>
          <w:szCs w:val="22"/>
        </w:rPr>
        <w:t>, the Parties</w:t>
      </w:r>
      <w:r w:rsidRPr="00632EAE">
        <w:rPr>
          <w:rFonts w:eastAsia="Arial" w:cs="Arial"/>
          <w:color w:val="000000"/>
          <w:sz w:val="22"/>
          <w:szCs w:val="22"/>
        </w:rPr>
        <w:t xml:space="preserve"> desire to simplify and expedite the amendment of </w:t>
      </w:r>
      <w:r w:rsidR="00787682" w:rsidRPr="00632EAE">
        <w:rPr>
          <w:rFonts w:eastAsia="Arial" w:cs="Arial"/>
          <w:color w:val="000000"/>
          <w:sz w:val="22"/>
          <w:szCs w:val="22"/>
        </w:rPr>
        <w:t xml:space="preserve">their </w:t>
      </w:r>
      <w:r w:rsidRPr="00632EAE">
        <w:rPr>
          <w:rFonts w:eastAsia="Arial" w:cs="Arial"/>
          <w:color w:val="000000"/>
          <w:sz w:val="22"/>
          <w:szCs w:val="22"/>
        </w:rPr>
        <w:t>Affected Covered Transactions through the execution of the Agreement.</w:t>
      </w:r>
      <w:r w:rsidR="008C3EE5" w:rsidRPr="00632EAE">
        <w:rPr>
          <w:rFonts w:cs="Arial"/>
          <w:sz w:val="22"/>
          <w:szCs w:val="22"/>
        </w:rPr>
        <w:t xml:space="preserve"> </w:t>
      </w:r>
    </w:p>
    <w:p w14:paraId="718559A1" w14:textId="77777777" w:rsidR="008403DB" w:rsidRPr="00632EAE" w:rsidRDefault="008403DB" w:rsidP="003561B3">
      <w:pPr>
        <w:pStyle w:val="BodyText"/>
        <w:tabs>
          <w:tab w:val="clear" w:pos="-720"/>
          <w:tab w:val="left" w:pos="720"/>
          <w:tab w:val="left" w:pos="1440"/>
          <w:tab w:val="left" w:pos="2880"/>
        </w:tabs>
        <w:suppressAutoHyphens w:val="0"/>
        <w:spacing w:line="286" w:lineRule="auto"/>
        <w:rPr>
          <w:rFonts w:cs="Arial"/>
          <w:sz w:val="22"/>
          <w:szCs w:val="22"/>
        </w:rPr>
      </w:pPr>
    </w:p>
    <w:p w14:paraId="23CC62F6" w14:textId="77777777" w:rsidR="00F82630" w:rsidRPr="00632EAE" w:rsidRDefault="00F82630" w:rsidP="003561B3">
      <w:pPr>
        <w:pStyle w:val="BodyText"/>
        <w:tabs>
          <w:tab w:val="clear" w:pos="-720"/>
          <w:tab w:val="left" w:pos="720"/>
          <w:tab w:val="left" w:pos="1440"/>
          <w:tab w:val="left" w:pos="2880"/>
        </w:tabs>
        <w:suppressAutoHyphens w:val="0"/>
        <w:spacing w:line="286" w:lineRule="auto"/>
        <w:rPr>
          <w:rFonts w:cs="Arial"/>
          <w:sz w:val="22"/>
          <w:szCs w:val="22"/>
        </w:rPr>
      </w:pPr>
      <w:r w:rsidRPr="00632EAE">
        <w:rPr>
          <w:rFonts w:cs="Arial"/>
          <w:sz w:val="22"/>
          <w:szCs w:val="22"/>
        </w:rPr>
        <w:t xml:space="preserve">NOW, THEREFORE, </w:t>
      </w:r>
      <w:r w:rsidR="006E47D5" w:rsidRPr="00632EAE">
        <w:rPr>
          <w:rFonts w:cs="Arial"/>
          <w:sz w:val="22"/>
          <w:szCs w:val="22"/>
        </w:rPr>
        <w:t>each Party</w:t>
      </w:r>
      <w:r w:rsidRPr="00632EAE">
        <w:rPr>
          <w:rFonts w:cs="Arial"/>
          <w:sz w:val="22"/>
          <w:szCs w:val="22"/>
        </w:rPr>
        <w:t xml:space="preserve"> agree</w:t>
      </w:r>
      <w:r w:rsidR="006E47D5" w:rsidRPr="00632EAE">
        <w:rPr>
          <w:rFonts w:cs="Arial"/>
          <w:sz w:val="22"/>
          <w:szCs w:val="22"/>
        </w:rPr>
        <w:t>s</w:t>
      </w:r>
      <w:r w:rsidRPr="00632EAE">
        <w:rPr>
          <w:rFonts w:cs="Arial"/>
          <w:sz w:val="22"/>
          <w:szCs w:val="22"/>
        </w:rPr>
        <w:t xml:space="preserve"> as follows:</w:t>
      </w:r>
    </w:p>
    <w:p w14:paraId="72FD3960" w14:textId="77777777" w:rsidR="00F82630" w:rsidRPr="00632EAE" w:rsidRDefault="00F82630" w:rsidP="003561B3">
      <w:pPr>
        <w:spacing w:line="286" w:lineRule="auto"/>
        <w:jc w:val="both"/>
        <w:rPr>
          <w:rFonts w:cs="Arial"/>
          <w:sz w:val="22"/>
          <w:szCs w:val="22"/>
        </w:rPr>
      </w:pPr>
    </w:p>
    <w:p w14:paraId="778F190C" w14:textId="78999D50" w:rsidR="00D350B5" w:rsidRPr="00632EAE" w:rsidRDefault="00F82630" w:rsidP="003561B3">
      <w:pPr>
        <w:spacing w:line="286" w:lineRule="auto"/>
        <w:jc w:val="both"/>
        <w:rPr>
          <w:rFonts w:cs="Arial"/>
          <w:b/>
          <w:sz w:val="22"/>
          <w:szCs w:val="22"/>
        </w:rPr>
      </w:pPr>
      <w:r w:rsidRPr="00632EAE">
        <w:rPr>
          <w:rFonts w:cs="Arial"/>
          <w:b/>
          <w:sz w:val="22"/>
          <w:szCs w:val="22"/>
        </w:rPr>
        <w:t>SECTION 1.</w:t>
      </w:r>
      <w:r w:rsidRPr="00632EAE">
        <w:rPr>
          <w:rFonts w:cs="Arial"/>
          <w:b/>
          <w:sz w:val="22"/>
          <w:szCs w:val="22"/>
        </w:rPr>
        <w:tab/>
      </w:r>
      <w:r w:rsidRPr="00632EAE">
        <w:rPr>
          <w:rFonts w:cs="Arial"/>
          <w:b/>
          <w:sz w:val="22"/>
          <w:szCs w:val="22"/>
          <w:u w:val="single"/>
        </w:rPr>
        <w:t>Amendment</w:t>
      </w:r>
      <w:r w:rsidR="004168BB" w:rsidRPr="00632EAE">
        <w:rPr>
          <w:rFonts w:cs="Arial"/>
          <w:b/>
          <w:sz w:val="22"/>
          <w:szCs w:val="22"/>
          <w:u w:val="single"/>
        </w:rPr>
        <w:t>s</w:t>
      </w:r>
      <w:r w:rsidR="006137D5" w:rsidRPr="00632EAE">
        <w:rPr>
          <w:rFonts w:cs="Arial"/>
          <w:b/>
          <w:sz w:val="22"/>
          <w:szCs w:val="22"/>
        </w:rPr>
        <w:t>:</w:t>
      </w:r>
      <w:r w:rsidRPr="00632EAE">
        <w:rPr>
          <w:rFonts w:cs="Arial"/>
          <w:b/>
          <w:sz w:val="22"/>
          <w:szCs w:val="22"/>
        </w:rPr>
        <w:t xml:space="preserve"> </w:t>
      </w:r>
    </w:p>
    <w:p w14:paraId="68B6E771" w14:textId="77777777" w:rsidR="00EC7849" w:rsidRPr="00632EAE" w:rsidRDefault="00915570" w:rsidP="003561B3">
      <w:pPr>
        <w:spacing w:before="240" w:line="286" w:lineRule="auto"/>
        <w:ind w:right="72"/>
        <w:contextualSpacing/>
        <w:jc w:val="both"/>
        <w:textAlignment w:val="baseline"/>
        <w:rPr>
          <w:rFonts w:eastAsia="Arial" w:cs="Arial"/>
          <w:color w:val="000000"/>
          <w:sz w:val="22"/>
          <w:szCs w:val="22"/>
        </w:rPr>
      </w:pPr>
      <w:r w:rsidRPr="00632EAE">
        <w:rPr>
          <w:rFonts w:eastAsia="Arial" w:cs="Arial"/>
          <w:color w:val="000000"/>
          <w:sz w:val="22"/>
          <w:szCs w:val="22"/>
        </w:rPr>
        <w:t>With effect from the Agreement Effective Date between two Parties, if a Discontinued Rate is to be determined for a Fixing Date for an Affected Covered Transaction between such Parties and such Fixing Date occurs (i) on or after such Agreement Effective Date</w:t>
      </w:r>
      <w:r w:rsidR="001076E9" w:rsidRPr="00632EAE">
        <w:rPr>
          <w:rFonts w:eastAsia="Arial" w:cs="Arial"/>
          <w:color w:val="000000"/>
          <w:sz w:val="22"/>
          <w:szCs w:val="22"/>
        </w:rPr>
        <w:t>,</w:t>
      </w:r>
      <w:r w:rsidRPr="00632EAE">
        <w:rPr>
          <w:rFonts w:eastAsia="Arial" w:cs="Arial"/>
          <w:color w:val="000000"/>
          <w:sz w:val="22"/>
          <w:szCs w:val="22"/>
        </w:rPr>
        <w:t xml:space="preserve"> and (ii) after the Discontinuation Date of the Discontinued Rate, then notwithstanding anything to the contrary in the Affected Covered Transaction Document where reference is to the Discontinued Rate </w:t>
      </w:r>
      <w:r w:rsidR="00950543" w:rsidRPr="00632EAE">
        <w:rPr>
          <w:rFonts w:eastAsia="Arial" w:cs="Arial"/>
          <w:color w:val="000000"/>
          <w:sz w:val="22"/>
          <w:szCs w:val="22"/>
        </w:rPr>
        <w:t>itself</w:t>
      </w:r>
      <w:r w:rsidRPr="00632EAE">
        <w:rPr>
          <w:rFonts w:eastAsia="Arial" w:cs="Arial"/>
          <w:color w:val="000000"/>
          <w:sz w:val="22"/>
          <w:szCs w:val="22"/>
        </w:rPr>
        <w:t xml:space="preserve">, the rate used in lieu of the Discontinued Rate </w:t>
      </w:r>
      <w:r w:rsidR="00186D27" w:rsidRPr="00632EAE">
        <w:rPr>
          <w:rFonts w:eastAsia="Arial" w:cs="Arial"/>
          <w:color w:val="000000"/>
          <w:sz w:val="22"/>
          <w:szCs w:val="22"/>
        </w:rPr>
        <w:t xml:space="preserve">for the corresponding Designated Maturity in each case </w:t>
      </w:r>
      <w:r w:rsidRPr="00632EAE">
        <w:rPr>
          <w:rFonts w:eastAsia="Arial" w:cs="Arial"/>
          <w:color w:val="000000"/>
          <w:sz w:val="22"/>
          <w:szCs w:val="22"/>
        </w:rPr>
        <w:t>shall be</w:t>
      </w:r>
      <w:r w:rsidR="001076E9" w:rsidRPr="00632EAE">
        <w:rPr>
          <w:rFonts w:eastAsia="Arial" w:cs="Arial"/>
          <w:color w:val="000000"/>
          <w:sz w:val="22"/>
          <w:szCs w:val="22"/>
        </w:rPr>
        <w:t xml:space="preserve"> either</w:t>
      </w:r>
      <w:r w:rsidRPr="00632EAE">
        <w:rPr>
          <w:rFonts w:eastAsia="Arial" w:cs="Arial"/>
          <w:color w:val="000000"/>
          <w:sz w:val="22"/>
          <w:szCs w:val="22"/>
        </w:rPr>
        <w:t xml:space="preserve"> </w:t>
      </w:r>
      <w:r w:rsidR="00EC7849" w:rsidRPr="00632EAE">
        <w:rPr>
          <w:rFonts w:eastAsia="Arial" w:cs="Arial"/>
          <w:color w:val="000000"/>
          <w:sz w:val="22"/>
          <w:szCs w:val="22"/>
        </w:rPr>
        <w:t>:</w:t>
      </w:r>
    </w:p>
    <w:p w14:paraId="7F7FC251" w14:textId="3088A08A" w:rsidR="00EC7849" w:rsidRPr="00632EAE" w:rsidRDefault="00186D27" w:rsidP="003561B3">
      <w:pPr>
        <w:pStyle w:val="ListParagraph"/>
        <w:numPr>
          <w:ilvl w:val="0"/>
          <w:numId w:val="14"/>
        </w:numPr>
        <w:spacing w:line="286" w:lineRule="auto"/>
        <w:ind w:left="540" w:right="72" w:hanging="540"/>
        <w:contextualSpacing/>
        <w:jc w:val="both"/>
        <w:textAlignment w:val="baseline"/>
        <w:rPr>
          <w:rFonts w:eastAsia="Arial" w:cs="Arial"/>
          <w:color w:val="000000"/>
          <w:sz w:val="22"/>
          <w:szCs w:val="22"/>
        </w:rPr>
      </w:pPr>
      <w:r w:rsidRPr="00632EAE">
        <w:rPr>
          <w:rFonts w:eastAsia="Arial" w:cs="Arial"/>
          <w:color w:val="000000"/>
          <w:sz w:val="22"/>
          <w:szCs w:val="22"/>
        </w:rPr>
        <w:t xml:space="preserve">in respect of the </w:t>
      </w:r>
      <w:r w:rsidR="0036577E" w:rsidRPr="00632EAE">
        <w:rPr>
          <w:rFonts w:cs="Arial"/>
          <w:sz w:val="22"/>
          <w:szCs w:val="22"/>
        </w:rPr>
        <w:t xml:space="preserve">FIMMDA-NSE </w:t>
      </w:r>
      <w:r w:rsidRPr="00632EAE">
        <w:rPr>
          <w:rFonts w:eastAsia="Arial" w:cs="Arial"/>
          <w:color w:val="000000"/>
          <w:sz w:val="22"/>
          <w:szCs w:val="22"/>
        </w:rPr>
        <w:t>MIBID</w:t>
      </w:r>
      <w:r w:rsidR="0036577E" w:rsidRPr="00632EAE">
        <w:rPr>
          <w:rFonts w:eastAsia="Arial" w:cs="Arial"/>
          <w:color w:val="000000"/>
          <w:sz w:val="22"/>
          <w:szCs w:val="22"/>
        </w:rPr>
        <w:t>/</w:t>
      </w:r>
      <w:r w:rsidRPr="00632EAE">
        <w:rPr>
          <w:rFonts w:eastAsia="Arial" w:cs="Arial"/>
          <w:color w:val="000000"/>
          <w:sz w:val="22"/>
          <w:szCs w:val="22"/>
        </w:rPr>
        <w:t>MIBOR, the FBI</w:t>
      </w:r>
      <w:r w:rsidR="00A1273F" w:rsidRPr="00632EAE">
        <w:rPr>
          <w:rFonts w:eastAsia="Arial" w:cs="Arial"/>
          <w:color w:val="000000"/>
          <w:sz w:val="22"/>
          <w:szCs w:val="22"/>
        </w:rPr>
        <w:t>L</w:t>
      </w:r>
      <w:r w:rsidRPr="00632EAE">
        <w:rPr>
          <w:rFonts w:eastAsia="Arial" w:cs="Arial"/>
          <w:color w:val="000000"/>
          <w:sz w:val="22"/>
          <w:szCs w:val="22"/>
        </w:rPr>
        <w:t>-</w:t>
      </w:r>
      <w:r w:rsidR="00CF2606" w:rsidRPr="00632EAE">
        <w:rPr>
          <w:rFonts w:eastAsia="Arial" w:cs="Arial"/>
          <w:color w:val="000000"/>
          <w:sz w:val="22"/>
          <w:szCs w:val="22"/>
        </w:rPr>
        <w:t>OVERNIGHT</w:t>
      </w:r>
      <w:r w:rsidR="00C96BD7" w:rsidRPr="00632EAE">
        <w:rPr>
          <w:rFonts w:eastAsia="Arial" w:cs="Arial"/>
          <w:color w:val="000000"/>
          <w:sz w:val="22"/>
          <w:szCs w:val="22"/>
        </w:rPr>
        <w:t>-</w:t>
      </w:r>
      <w:r w:rsidRPr="00632EAE">
        <w:rPr>
          <w:rFonts w:eastAsia="Arial" w:cs="Arial"/>
          <w:color w:val="000000"/>
          <w:sz w:val="22"/>
          <w:szCs w:val="22"/>
        </w:rPr>
        <w:t>MIBOR</w:t>
      </w:r>
      <w:r w:rsidR="00EC7849" w:rsidRPr="00632EAE">
        <w:rPr>
          <w:rFonts w:eastAsia="Arial" w:cs="Arial"/>
          <w:color w:val="000000"/>
          <w:sz w:val="22"/>
          <w:szCs w:val="22"/>
        </w:rPr>
        <w:t>;</w:t>
      </w:r>
      <w:r w:rsidRPr="00632EAE">
        <w:rPr>
          <w:rFonts w:eastAsia="Arial" w:cs="Arial"/>
          <w:color w:val="000000"/>
          <w:sz w:val="22"/>
          <w:szCs w:val="22"/>
        </w:rPr>
        <w:t xml:space="preserve"> or </w:t>
      </w:r>
    </w:p>
    <w:p w14:paraId="3A6A0437" w14:textId="129B253B" w:rsidR="00EC7849" w:rsidRPr="00632EAE" w:rsidRDefault="00186D27" w:rsidP="003561B3">
      <w:pPr>
        <w:pStyle w:val="ListParagraph"/>
        <w:numPr>
          <w:ilvl w:val="0"/>
          <w:numId w:val="14"/>
        </w:numPr>
        <w:spacing w:before="120" w:line="286" w:lineRule="auto"/>
        <w:ind w:left="547" w:right="72" w:hanging="547"/>
        <w:jc w:val="both"/>
        <w:textAlignment w:val="baseline"/>
        <w:rPr>
          <w:rFonts w:eastAsia="Arial" w:cs="Arial"/>
          <w:color w:val="000000"/>
          <w:sz w:val="22"/>
          <w:szCs w:val="22"/>
        </w:rPr>
      </w:pPr>
      <w:r w:rsidRPr="00632EAE">
        <w:rPr>
          <w:rFonts w:eastAsia="Arial" w:cs="Arial"/>
          <w:color w:val="000000"/>
          <w:sz w:val="22"/>
          <w:szCs w:val="22"/>
        </w:rPr>
        <w:t>in respect of the INR-MIBOR-OIS-COMPOUND, the</w:t>
      </w:r>
      <w:r w:rsidR="004B2CFA" w:rsidRPr="00632EAE">
        <w:rPr>
          <w:rFonts w:eastAsia="Arial" w:cs="Arial"/>
          <w:color w:val="000000"/>
          <w:sz w:val="22"/>
          <w:szCs w:val="22"/>
        </w:rPr>
        <w:t xml:space="preserve"> INR-FBIL-MIBOR-OIS-COMPOUND, </w:t>
      </w:r>
    </w:p>
    <w:p w14:paraId="47C0E742" w14:textId="10307857" w:rsidR="00915570" w:rsidRPr="00632EAE" w:rsidRDefault="001076E9" w:rsidP="003561B3">
      <w:pPr>
        <w:spacing w:before="120" w:line="286" w:lineRule="auto"/>
        <w:ind w:right="72"/>
        <w:contextualSpacing/>
        <w:jc w:val="both"/>
        <w:textAlignment w:val="baseline"/>
        <w:rPr>
          <w:rFonts w:eastAsia="Arial" w:cs="Arial"/>
          <w:color w:val="000000"/>
          <w:sz w:val="22"/>
          <w:szCs w:val="22"/>
        </w:rPr>
      </w:pPr>
      <w:r w:rsidRPr="00632EAE">
        <w:rPr>
          <w:rFonts w:eastAsia="Arial" w:cs="Arial"/>
          <w:color w:val="000000"/>
          <w:sz w:val="22"/>
          <w:szCs w:val="22"/>
        </w:rPr>
        <w:t>as the case may be</w:t>
      </w:r>
      <w:r w:rsidR="001D502F" w:rsidRPr="00632EAE">
        <w:rPr>
          <w:rFonts w:eastAsia="Arial" w:cs="Arial"/>
          <w:color w:val="000000"/>
          <w:sz w:val="22"/>
          <w:szCs w:val="22"/>
        </w:rPr>
        <w:t>.</w:t>
      </w:r>
    </w:p>
    <w:p w14:paraId="6A27467F" w14:textId="63C5A151" w:rsidR="00915570" w:rsidRPr="00632EAE" w:rsidRDefault="00915570" w:rsidP="003561B3">
      <w:pPr>
        <w:spacing w:before="120" w:line="286" w:lineRule="auto"/>
        <w:ind w:right="72"/>
        <w:jc w:val="both"/>
        <w:textAlignment w:val="baseline"/>
        <w:rPr>
          <w:rFonts w:eastAsia="Arial" w:cs="Arial"/>
          <w:color w:val="000000"/>
          <w:sz w:val="22"/>
          <w:szCs w:val="22"/>
        </w:rPr>
      </w:pPr>
      <w:r w:rsidRPr="00632EAE">
        <w:rPr>
          <w:rFonts w:eastAsia="Arial" w:cs="Arial"/>
          <w:color w:val="000000"/>
          <w:sz w:val="22"/>
          <w:szCs w:val="22"/>
        </w:rPr>
        <w:t xml:space="preserve">For the avoidance of doubt, the amendments set out herein shall replace any provisions expressly set out in the Affected Covered Transaction Document </w:t>
      </w:r>
      <w:r w:rsidR="00500172" w:rsidRPr="00632EAE">
        <w:rPr>
          <w:rFonts w:eastAsia="Arial" w:cs="Arial"/>
          <w:color w:val="000000"/>
          <w:sz w:val="22"/>
          <w:szCs w:val="22"/>
        </w:rPr>
        <w:t xml:space="preserve">in relation to the Discontinued Rate </w:t>
      </w:r>
      <w:r w:rsidR="008D2F04" w:rsidRPr="00632EAE">
        <w:rPr>
          <w:rFonts w:eastAsia="Arial" w:cs="Arial"/>
          <w:color w:val="000000"/>
          <w:sz w:val="22"/>
          <w:szCs w:val="22"/>
        </w:rPr>
        <w:t xml:space="preserve">itself and </w:t>
      </w:r>
      <w:r w:rsidR="00500172" w:rsidRPr="00632EAE">
        <w:rPr>
          <w:rFonts w:eastAsia="Arial" w:cs="Arial"/>
          <w:color w:val="000000"/>
          <w:sz w:val="22"/>
          <w:szCs w:val="22"/>
        </w:rPr>
        <w:t xml:space="preserve">shall not affect </w:t>
      </w:r>
      <w:r w:rsidR="008D2F04" w:rsidRPr="00632EAE">
        <w:rPr>
          <w:rFonts w:eastAsia="Arial" w:cs="Arial"/>
          <w:color w:val="000000"/>
          <w:sz w:val="22"/>
          <w:szCs w:val="22"/>
        </w:rPr>
        <w:t xml:space="preserve">any other provisions including </w:t>
      </w:r>
      <w:r w:rsidR="00500172" w:rsidRPr="00632EAE">
        <w:rPr>
          <w:rFonts w:eastAsia="Arial" w:cs="Arial"/>
          <w:color w:val="000000"/>
          <w:sz w:val="22"/>
          <w:szCs w:val="22"/>
        </w:rPr>
        <w:t xml:space="preserve">the </w:t>
      </w:r>
      <w:r w:rsidRPr="00632EAE">
        <w:rPr>
          <w:rFonts w:eastAsia="Arial" w:cs="Arial"/>
          <w:color w:val="000000"/>
          <w:sz w:val="22"/>
          <w:szCs w:val="22"/>
        </w:rPr>
        <w:t>fallback method</w:t>
      </w:r>
      <w:r w:rsidR="0040512B" w:rsidRPr="00632EAE">
        <w:rPr>
          <w:rFonts w:eastAsia="Arial" w:cs="Arial"/>
          <w:color w:val="000000"/>
          <w:sz w:val="22"/>
          <w:szCs w:val="22"/>
        </w:rPr>
        <w:t>s for determining the rate for the</w:t>
      </w:r>
      <w:r w:rsidRPr="00632EAE">
        <w:rPr>
          <w:rFonts w:eastAsia="Arial" w:cs="Arial"/>
          <w:color w:val="000000"/>
          <w:sz w:val="22"/>
          <w:szCs w:val="22"/>
        </w:rPr>
        <w:t xml:space="preserve"> Discontinued Rate</w:t>
      </w:r>
      <w:r w:rsidR="00C12B2E" w:rsidRPr="00632EAE">
        <w:rPr>
          <w:rFonts w:eastAsia="Arial" w:cs="Arial"/>
          <w:color w:val="000000"/>
          <w:sz w:val="22"/>
          <w:szCs w:val="22"/>
        </w:rPr>
        <w:t xml:space="preserve"> in </w:t>
      </w:r>
      <w:r w:rsidR="001076E9" w:rsidRPr="00632EAE">
        <w:rPr>
          <w:rFonts w:eastAsia="Arial" w:cs="Arial"/>
          <w:color w:val="000000"/>
          <w:sz w:val="22"/>
          <w:szCs w:val="22"/>
        </w:rPr>
        <w:t xml:space="preserve">the event that </w:t>
      </w:r>
      <w:r w:rsidR="00C12B2E" w:rsidRPr="00632EAE">
        <w:rPr>
          <w:rFonts w:eastAsia="Arial" w:cs="Arial"/>
          <w:color w:val="000000"/>
          <w:sz w:val="22"/>
          <w:szCs w:val="22"/>
        </w:rPr>
        <w:t>FBI</w:t>
      </w:r>
      <w:r w:rsidR="00A1273F" w:rsidRPr="00632EAE">
        <w:rPr>
          <w:rFonts w:eastAsia="Arial" w:cs="Arial"/>
          <w:color w:val="000000"/>
          <w:sz w:val="22"/>
          <w:szCs w:val="22"/>
        </w:rPr>
        <w:t>L</w:t>
      </w:r>
      <w:r w:rsidR="00C12B2E" w:rsidRPr="00632EAE">
        <w:rPr>
          <w:rFonts w:eastAsia="Arial" w:cs="Arial"/>
          <w:color w:val="000000"/>
          <w:sz w:val="22"/>
          <w:szCs w:val="22"/>
        </w:rPr>
        <w:t>-</w:t>
      </w:r>
      <w:r w:rsidR="00CF2606" w:rsidRPr="00632EAE">
        <w:rPr>
          <w:rFonts w:eastAsia="Arial" w:cs="Arial"/>
          <w:color w:val="000000"/>
          <w:sz w:val="22"/>
          <w:szCs w:val="22"/>
        </w:rPr>
        <w:t>OVERNIGHT</w:t>
      </w:r>
      <w:r w:rsidR="00C96BD7" w:rsidRPr="00632EAE">
        <w:rPr>
          <w:rFonts w:eastAsia="Arial" w:cs="Arial"/>
          <w:color w:val="000000"/>
          <w:sz w:val="22"/>
          <w:szCs w:val="22"/>
        </w:rPr>
        <w:t>-</w:t>
      </w:r>
      <w:r w:rsidR="00C12B2E" w:rsidRPr="00632EAE">
        <w:rPr>
          <w:rFonts w:eastAsia="Arial" w:cs="Arial"/>
          <w:color w:val="000000"/>
          <w:sz w:val="22"/>
          <w:szCs w:val="22"/>
        </w:rPr>
        <w:t>MIBOR is not available/published on any given date</w:t>
      </w:r>
      <w:r w:rsidRPr="00632EAE">
        <w:rPr>
          <w:rFonts w:eastAsia="Arial" w:cs="Arial"/>
          <w:color w:val="000000"/>
          <w:sz w:val="22"/>
          <w:szCs w:val="22"/>
        </w:rPr>
        <w:t>.</w:t>
      </w:r>
      <w:r w:rsidR="00500172" w:rsidRPr="00632EAE">
        <w:rPr>
          <w:rFonts w:eastAsia="Arial" w:cs="Arial"/>
          <w:color w:val="000000"/>
          <w:sz w:val="22"/>
          <w:szCs w:val="22"/>
        </w:rPr>
        <w:t xml:space="preserve"> </w:t>
      </w:r>
    </w:p>
    <w:p w14:paraId="7FC85CB6" w14:textId="77777777" w:rsidR="00D350B5" w:rsidRPr="00632EAE" w:rsidRDefault="00D350B5" w:rsidP="003561B3">
      <w:pPr>
        <w:spacing w:line="286" w:lineRule="auto"/>
        <w:jc w:val="both"/>
        <w:rPr>
          <w:rFonts w:cs="Arial"/>
          <w:sz w:val="22"/>
          <w:szCs w:val="22"/>
        </w:rPr>
      </w:pPr>
    </w:p>
    <w:p w14:paraId="4499A582" w14:textId="1BEF3358" w:rsidR="00F82630" w:rsidRPr="00632EAE" w:rsidRDefault="00F82630" w:rsidP="003561B3">
      <w:pPr>
        <w:spacing w:line="286" w:lineRule="auto"/>
        <w:jc w:val="both"/>
        <w:rPr>
          <w:rFonts w:cs="Arial"/>
          <w:b/>
          <w:sz w:val="22"/>
          <w:szCs w:val="22"/>
        </w:rPr>
      </w:pPr>
      <w:r w:rsidRPr="00632EAE">
        <w:rPr>
          <w:rFonts w:cs="Arial"/>
          <w:b/>
          <w:sz w:val="22"/>
          <w:szCs w:val="22"/>
        </w:rPr>
        <w:t>SECTION 2.</w:t>
      </w:r>
      <w:r w:rsidRPr="00632EAE">
        <w:rPr>
          <w:rFonts w:cs="Arial"/>
          <w:b/>
          <w:sz w:val="22"/>
          <w:szCs w:val="22"/>
        </w:rPr>
        <w:tab/>
      </w:r>
      <w:r w:rsidRPr="00632EAE">
        <w:rPr>
          <w:rFonts w:cs="Arial"/>
          <w:b/>
          <w:sz w:val="22"/>
          <w:szCs w:val="22"/>
          <w:u w:val="single"/>
        </w:rPr>
        <w:t xml:space="preserve">Effect </w:t>
      </w:r>
      <w:r w:rsidR="0016661B" w:rsidRPr="00632EAE">
        <w:rPr>
          <w:rFonts w:cs="Arial"/>
          <w:b/>
          <w:sz w:val="22"/>
          <w:szCs w:val="22"/>
          <w:u w:val="single"/>
        </w:rPr>
        <w:t>of the</w:t>
      </w:r>
      <w:r w:rsidR="006137D5" w:rsidRPr="00632EAE">
        <w:rPr>
          <w:rFonts w:cs="Arial"/>
          <w:b/>
          <w:sz w:val="22"/>
          <w:szCs w:val="22"/>
          <w:u w:val="single"/>
        </w:rPr>
        <w:t xml:space="preserve"> Agreement</w:t>
      </w:r>
      <w:r w:rsidR="006137D5" w:rsidRPr="00632EAE">
        <w:rPr>
          <w:rFonts w:cs="Arial"/>
          <w:b/>
          <w:sz w:val="22"/>
          <w:szCs w:val="22"/>
        </w:rPr>
        <w:t>:</w:t>
      </w:r>
      <w:r w:rsidRPr="00632EAE">
        <w:rPr>
          <w:rFonts w:cs="Arial"/>
          <w:b/>
          <w:sz w:val="22"/>
          <w:szCs w:val="22"/>
        </w:rPr>
        <w:t xml:space="preserve"> </w:t>
      </w:r>
    </w:p>
    <w:p w14:paraId="556F3B93" w14:textId="77777777" w:rsidR="00DF3A1E" w:rsidRPr="00632EAE" w:rsidRDefault="00915570" w:rsidP="003561B3">
      <w:pPr>
        <w:tabs>
          <w:tab w:val="right" w:pos="7992"/>
        </w:tabs>
        <w:spacing w:before="240" w:line="286" w:lineRule="auto"/>
        <w:contextualSpacing/>
        <w:jc w:val="both"/>
        <w:textAlignment w:val="baseline"/>
        <w:rPr>
          <w:rFonts w:eastAsia="Arial" w:cs="Arial"/>
          <w:color w:val="000000"/>
          <w:sz w:val="22"/>
          <w:szCs w:val="22"/>
        </w:rPr>
      </w:pPr>
      <w:r w:rsidRPr="00632EAE">
        <w:rPr>
          <w:rFonts w:eastAsia="Arial" w:cs="Arial"/>
          <w:color w:val="000000"/>
          <w:sz w:val="22"/>
          <w:szCs w:val="22"/>
        </w:rPr>
        <w:t xml:space="preserve">By signing the Agreement, the Affected Covered Transaction Document between </w:t>
      </w:r>
      <w:r w:rsidR="0078117E" w:rsidRPr="00632EAE">
        <w:rPr>
          <w:rFonts w:eastAsia="Arial" w:cs="Arial"/>
          <w:color w:val="000000"/>
          <w:sz w:val="22"/>
          <w:szCs w:val="22"/>
        </w:rPr>
        <w:t xml:space="preserve">the Parties </w:t>
      </w:r>
      <w:r w:rsidRPr="00632EAE">
        <w:rPr>
          <w:rFonts w:eastAsia="Arial" w:cs="Arial"/>
          <w:color w:val="000000"/>
          <w:sz w:val="22"/>
          <w:szCs w:val="22"/>
        </w:rPr>
        <w:t>will be deemed amended as specified in Section 1 above</w:t>
      </w:r>
      <w:r w:rsidR="0078117E" w:rsidRPr="00632EAE">
        <w:rPr>
          <w:rFonts w:eastAsia="Arial" w:cs="Arial"/>
          <w:color w:val="000000"/>
          <w:sz w:val="22"/>
          <w:szCs w:val="22"/>
        </w:rPr>
        <w:t xml:space="preserve">. Except for the </w:t>
      </w:r>
      <w:r w:rsidRPr="00632EAE">
        <w:rPr>
          <w:rFonts w:eastAsia="Arial" w:cs="Arial"/>
          <w:color w:val="000000"/>
          <w:sz w:val="22"/>
          <w:szCs w:val="22"/>
        </w:rPr>
        <w:t>amendment</w:t>
      </w:r>
      <w:r w:rsidR="0078117E" w:rsidRPr="00632EAE">
        <w:rPr>
          <w:rFonts w:eastAsia="Arial" w:cs="Arial"/>
          <w:color w:val="000000"/>
          <w:sz w:val="22"/>
          <w:szCs w:val="22"/>
        </w:rPr>
        <w:t>s specified in Section 1 above, th</w:t>
      </w:r>
      <w:r w:rsidR="00A71C52" w:rsidRPr="00632EAE">
        <w:rPr>
          <w:rFonts w:eastAsia="Arial" w:cs="Arial"/>
          <w:color w:val="000000"/>
          <w:sz w:val="22"/>
          <w:szCs w:val="22"/>
        </w:rPr>
        <w:t>e</w:t>
      </w:r>
      <w:r w:rsidR="0078117E" w:rsidRPr="00632EAE">
        <w:rPr>
          <w:rFonts w:eastAsia="Arial" w:cs="Arial"/>
          <w:color w:val="000000"/>
          <w:sz w:val="22"/>
          <w:szCs w:val="22"/>
        </w:rPr>
        <w:t xml:space="preserve"> Agreement</w:t>
      </w:r>
      <w:r w:rsidRPr="00632EAE">
        <w:rPr>
          <w:rFonts w:eastAsia="Arial" w:cs="Arial"/>
          <w:color w:val="000000"/>
          <w:sz w:val="22"/>
          <w:szCs w:val="22"/>
        </w:rPr>
        <w:t xml:space="preserve"> shall not affect any other terms of the Affected Covered Transaction Document, which shall remain in full force and effect.</w:t>
      </w:r>
    </w:p>
    <w:p w14:paraId="274D5DF4" w14:textId="77777777" w:rsidR="00DF3A1E" w:rsidRPr="00632EAE" w:rsidRDefault="00DF3A1E" w:rsidP="003561B3">
      <w:pPr>
        <w:tabs>
          <w:tab w:val="right" w:pos="7992"/>
        </w:tabs>
        <w:spacing w:before="240" w:line="286" w:lineRule="auto"/>
        <w:contextualSpacing/>
        <w:jc w:val="both"/>
        <w:textAlignment w:val="baseline"/>
        <w:rPr>
          <w:rFonts w:eastAsia="Arial" w:cs="Arial"/>
          <w:color w:val="000000"/>
          <w:sz w:val="22"/>
          <w:szCs w:val="22"/>
        </w:rPr>
      </w:pPr>
    </w:p>
    <w:p w14:paraId="5E1A3487" w14:textId="3F5592E0" w:rsidR="00F82630" w:rsidRPr="00632EAE" w:rsidRDefault="00F82630" w:rsidP="003561B3">
      <w:pPr>
        <w:keepNext/>
        <w:keepLines/>
        <w:tabs>
          <w:tab w:val="left" w:pos="-720"/>
        </w:tabs>
        <w:suppressAutoHyphens/>
        <w:spacing w:line="286" w:lineRule="auto"/>
        <w:jc w:val="both"/>
        <w:rPr>
          <w:rFonts w:cs="Arial"/>
          <w:b/>
          <w:sz w:val="22"/>
          <w:szCs w:val="22"/>
        </w:rPr>
      </w:pPr>
      <w:r w:rsidRPr="00632EAE">
        <w:rPr>
          <w:rFonts w:cs="Arial"/>
          <w:b/>
          <w:sz w:val="22"/>
          <w:szCs w:val="22"/>
        </w:rPr>
        <w:t xml:space="preserve">SECTION </w:t>
      </w:r>
      <w:r w:rsidR="000B2F82" w:rsidRPr="00632EAE">
        <w:rPr>
          <w:rFonts w:cs="Arial"/>
          <w:b/>
          <w:sz w:val="22"/>
          <w:szCs w:val="22"/>
        </w:rPr>
        <w:t>3</w:t>
      </w:r>
      <w:r w:rsidRPr="00632EAE">
        <w:rPr>
          <w:rFonts w:cs="Arial"/>
          <w:b/>
          <w:sz w:val="22"/>
          <w:szCs w:val="22"/>
        </w:rPr>
        <w:t xml:space="preserve">. </w:t>
      </w:r>
      <w:r w:rsidRPr="00632EAE">
        <w:rPr>
          <w:rFonts w:cs="Arial"/>
          <w:b/>
          <w:sz w:val="22"/>
          <w:szCs w:val="22"/>
          <w:u w:val="single"/>
        </w:rPr>
        <w:t>Miscellaneous</w:t>
      </w:r>
      <w:r w:rsidR="006137D5" w:rsidRPr="00632EAE">
        <w:rPr>
          <w:rFonts w:cs="Arial"/>
          <w:b/>
          <w:sz w:val="22"/>
          <w:szCs w:val="22"/>
        </w:rPr>
        <w:t>:</w:t>
      </w:r>
    </w:p>
    <w:p w14:paraId="2E5E058C" w14:textId="786D83EB" w:rsidR="00915570" w:rsidRPr="00632EAE" w:rsidRDefault="00915570" w:rsidP="003561B3">
      <w:pPr>
        <w:numPr>
          <w:ilvl w:val="0"/>
          <w:numId w:val="6"/>
        </w:numPr>
        <w:tabs>
          <w:tab w:val="clear" w:pos="648"/>
        </w:tabs>
        <w:spacing w:before="240" w:line="286" w:lineRule="auto"/>
        <w:ind w:left="540" w:hanging="540"/>
        <w:contextualSpacing/>
        <w:jc w:val="both"/>
        <w:textAlignment w:val="baseline"/>
        <w:rPr>
          <w:rFonts w:eastAsia="Arial" w:cs="Arial"/>
          <w:color w:val="000000"/>
          <w:sz w:val="22"/>
          <w:szCs w:val="22"/>
        </w:rPr>
      </w:pPr>
      <w:r w:rsidRPr="00632EAE">
        <w:rPr>
          <w:rFonts w:eastAsia="Arial" w:cs="Arial"/>
          <w:b/>
          <w:color w:val="000000"/>
          <w:sz w:val="22"/>
          <w:szCs w:val="22"/>
        </w:rPr>
        <w:t xml:space="preserve">Valid and Binding, </w:t>
      </w:r>
      <w:r w:rsidR="00166A20" w:rsidRPr="00632EAE">
        <w:rPr>
          <w:rFonts w:eastAsia="Arial" w:cs="Arial"/>
          <w:b/>
          <w:color w:val="000000"/>
          <w:sz w:val="22"/>
          <w:szCs w:val="22"/>
        </w:rPr>
        <w:t>e</w:t>
      </w:r>
      <w:r w:rsidRPr="00632EAE">
        <w:rPr>
          <w:rFonts w:eastAsia="Arial" w:cs="Arial"/>
          <w:b/>
          <w:color w:val="000000"/>
          <w:sz w:val="22"/>
          <w:szCs w:val="22"/>
        </w:rPr>
        <w:t>tc.</w:t>
      </w:r>
      <w:r w:rsidR="001D502F" w:rsidRPr="00632EAE">
        <w:rPr>
          <w:rFonts w:eastAsia="Arial" w:cs="Arial"/>
          <w:b/>
          <w:color w:val="000000"/>
          <w:sz w:val="22"/>
          <w:szCs w:val="22"/>
        </w:rPr>
        <w:t>:</w:t>
      </w:r>
      <w:r w:rsidRPr="00632EAE">
        <w:rPr>
          <w:rFonts w:eastAsia="Arial" w:cs="Arial"/>
          <w:color w:val="000000"/>
          <w:sz w:val="22"/>
          <w:szCs w:val="22"/>
        </w:rPr>
        <w:t xml:space="preserve"> Each Party represents and warrants that the Agreement (and each Affected Covered Transaction Document, as amended hereby) is legal, valid and binding and the obligation</w:t>
      </w:r>
      <w:r w:rsidR="00500172" w:rsidRPr="00632EAE">
        <w:rPr>
          <w:rFonts w:eastAsia="Arial" w:cs="Arial"/>
          <w:color w:val="000000"/>
          <w:sz w:val="22"/>
          <w:szCs w:val="22"/>
        </w:rPr>
        <w:t>s</w:t>
      </w:r>
      <w:r w:rsidRPr="00632EAE">
        <w:rPr>
          <w:rFonts w:eastAsia="Arial" w:cs="Arial"/>
          <w:color w:val="000000"/>
          <w:sz w:val="22"/>
          <w:szCs w:val="22"/>
        </w:rPr>
        <w:t xml:space="preserve"> thereunder are enforceable against such Party in accordance with the terms of the Agreement</w:t>
      </w:r>
      <w:r w:rsidR="00CC7311" w:rsidRPr="00632EAE">
        <w:rPr>
          <w:rFonts w:eastAsia="Arial" w:cs="Arial"/>
          <w:color w:val="000000"/>
          <w:sz w:val="22"/>
          <w:szCs w:val="22"/>
        </w:rPr>
        <w:t>;</w:t>
      </w:r>
    </w:p>
    <w:p w14:paraId="680791EA" w14:textId="1D8B563F" w:rsidR="00915570" w:rsidRPr="00632EAE" w:rsidRDefault="00915570" w:rsidP="003561B3">
      <w:pPr>
        <w:numPr>
          <w:ilvl w:val="0"/>
          <w:numId w:val="6"/>
        </w:numPr>
        <w:tabs>
          <w:tab w:val="clear" w:pos="648"/>
        </w:tabs>
        <w:spacing w:before="120" w:line="286" w:lineRule="auto"/>
        <w:ind w:left="547" w:hanging="547"/>
        <w:jc w:val="both"/>
        <w:textAlignment w:val="baseline"/>
        <w:rPr>
          <w:rFonts w:eastAsia="Arial" w:cs="Arial"/>
          <w:color w:val="000000"/>
          <w:sz w:val="22"/>
          <w:szCs w:val="22"/>
        </w:rPr>
      </w:pPr>
      <w:r w:rsidRPr="00632EAE">
        <w:rPr>
          <w:rFonts w:eastAsia="Arial" w:cs="Arial"/>
          <w:b/>
          <w:color w:val="000000"/>
          <w:sz w:val="22"/>
          <w:szCs w:val="22"/>
        </w:rPr>
        <w:t>Governing Law</w:t>
      </w:r>
      <w:r w:rsidR="001D502F" w:rsidRPr="00632EAE">
        <w:rPr>
          <w:rFonts w:eastAsia="Arial" w:cs="Arial"/>
          <w:b/>
          <w:color w:val="000000"/>
          <w:sz w:val="22"/>
          <w:szCs w:val="22"/>
        </w:rPr>
        <w:t>:</w:t>
      </w:r>
      <w:r w:rsidRPr="00632EAE">
        <w:rPr>
          <w:rFonts w:eastAsia="Arial" w:cs="Arial"/>
          <w:color w:val="000000"/>
          <w:sz w:val="22"/>
          <w:szCs w:val="22"/>
        </w:rPr>
        <w:t xml:space="preserve"> The Agreement shall be governed by the law governing any applicable master agreement (or equivalent thereof) previously signed between </w:t>
      </w:r>
      <w:r w:rsidR="00A10D90" w:rsidRPr="00632EAE">
        <w:rPr>
          <w:rFonts w:eastAsia="Arial" w:cs="Arial"/>
          <w:color w:val="000000"/>
          <w:sz w:val="22"/>
          <w:szCs w:val="22"/>
        </w:rPr>
        <w:t>the</w:t>
      </w:r>
      <w:r w:rsidRPr="00632EAE">
        <w:rPr>
          <w:rFonts w:eastAsia="Arial" w:cs="Arial"/>
          <w:color w:val="000000"/>
          <w:sz w:val="22"/>
          <w:szCs w:val="22"/>
        </w:rPr>
        <w:t xml:space="preserve"> Parties (including any master agreement that the Parties are deemed to have entered into whether pursuant to an executed confirmation or otherwise), or failing such an agreement, Indian law</w:t>
      </w:r>
      <w:r w:rsidR="00CC7311" w:rsidRPr="00632EAE">
        <w:rPr>
          <w:rFonts w:eastAsia="Arial" w:cs="Arial"/>
          <w:color w:val="000000"/>
          <w:sz w:val="22"/>
          <w:szCs w:val="22"/>
        </w:rPr>
        <w:t>;</w:t>
      </w:r>
    </w:p>
    <w:p w14:paraId="0575B7D8" w14:textId="05787001" w:rsidR="00915570" w:rsidRPr="00632EAE" w:rsidRDefault="00915570" w:rsidP="003561B3">
      <w:pPr>
        <w:numPr>
          <w:ilvl w:val="0"/>
          <w:numId w:val="6"/>
        </w:numPr>
        <w:tabs>
          <w:tab w:val="clear" w:pos="648"/>
        </w:tabs>
        <w:spacing w:before="120" w:line="286" w:lineRule="auto"/>
        <w:ind w:left="540" w:hanging="540"/>
        <w:jc w:val="both"/>
        <w:textAlignment w:val="baseline"/>
        <w:rPr>
          <w:rFonts w:eastAsia="Arial" w:cs="Arial"/>
          <w:color w:val="000000"/>
          <w:sz w:val="22"/>
          <w:szCs w:val="22"/>
        </w:rPr>
      </w:pPr>
      <w:r w:rsidRPr="00632EAE">
        <w:rPr>
          <w:rFonts w:eastAsia="Arial" w:cs="Arial"/>
          <w:b/>
          <w:color w:val="000000"/>
          <w:sz w:val="22"/>
          <w:szCs w:val="22"/>
        </w:rPr>
        <w:t>Submission to Jurisdiction</w:t>
      </w:r>
      <w:r w:rsidR="001D502F" w:rsidRPr="00632EAE">
        <w:rPr>
          <w:rFonts w:eastAsia="Arial" w:cs="Arial"/>
          <w:b/>
          <w:color w:val="000000"/>
          <w:sz w:val="22"/>
          <w:szCs w:val="22"/>
        </w:rPr>
        <w:t>:</w:t>
      </w:r>
      <w:r w:rsidRPr="00632EAE">
        <w:rPr>
          <w:rFonts w:eastAsia="Arial" w:cs="Arial"/>
          <w:color w:val="000000"/>
          <w:sz w:val="22"/>
          <w:szCs w:val="22"/>
        </w:rPr>
        <w:t xml:space="preserve"> Solely for purposes of disputes arising out of the Agreement, the Parties irrevocably agree to submit to the jurisdiction of the courts or any alternate dispute resolution mechanism that the Parties shall have previously agreed to in any applicable master agreement (or equivalent thereof) previously signed between the Parties (including any master agreement that the Parties are deemed to have entered into whether pursuant to an executed confirmation or otherwise), or failing such an agreement, the exclusive jurisdiction to courts and tribunals in Mumbai</w:t>
      </w:r>
      <w:r w:rsidR="00CC7311" w:rsidRPr="00632EAE">
        <w:rPr>
          <w:rFonts w:eastAsia="Arial" w:cs="Arial"/>
          <w:color w:val="000000"/>
          <w:sz w:val="22"/>
          <w:szCs w:val="22"/>
        </w:rPr>
        <w:t>; and</w:t>
      </w:r>
    </w:p>
    <w:p w14:paraId="101A9A49" w14:textId="68906C8B" w:rsidR="00915570" w:rsidRPr="00632EAE" w:rsidRDefault="00915570" w:rsidP="003561B3">
      <w:pPr>
        <w:numPr>
          <w:ilvl w:val="0"/>
          <w:numId w:val="6"/>
        </w:numPr>
        <w:tabs>
          <w:tab w:val="clear" w:pos="648"/>
        </w:tabs>
        <w:spacing w:before="120" w:line="286" w:lineRule="auto"/>
        <w:ind w:left="540" w:hanging="540"/>
        <w:jc w:val="both"/>
        <w:textAlignment w:val="baseline"/>
        <w:rPr>
          <w:rFonts w:eastAsia="Arial" w:cs="Arial"/>
          <w:color w:val="000000"/>
          <w:sz w:val="22"/>
          <w:szCs w:val="22"/>
        </w:rPr>
      </w:pPr>
      <w:r w:rsidRPr="00632EAE">
        <w:rPr>
          <w:rFonts w:eastAsia="Arial" w:cs="Arial"/>
          <w:b/>
          <w:color w:val="000000"/>
          <w:sz w:val="22"/>
          <w:szCs w:val="22"/>
        </w:rPr>
        <w:t>Counterparts</w:t>
      </w:r>
      <w:r w:rsidR="001D502F" w:rsidRPr="00632EAE">
        <w:rPr>
          <w:rFonts w:eastAsia="Arial" w:cs="Arial"/>
          <w:b/>
          <w:color w:val="000000"/>
          <w:sz w:val="22"/>
          <w:szCs w:val="22"/>
        </w:rPr>
        <w:t>:</w:t>
      </w:r>
      <w:r w:rsidRPr="00632EAE">
        <w:rPr>
          <w:rFonts w:eastAsia="Arial" w:cs="Arial"/>
          <w:color w:val="000000"/>
          <w:sz w:val="22"/>
          <w:szCs w:val="22"/>
        </w:rPr>
        <w:t xml:space="preserve"> The Agreement may be executed by the Parties in separate counterparts, each of which when so executed being deemed an original hereof.</w:t>
      </w:r>
    </w:p>
    <w:p w14:paraId="679D9A90" w14:textId="77777777" w:rsidR="00F82630" w:rsidRPr="00632EAE" w:rsidRDefault="004000AF" w:rsidP="003561B3">
      <w:pPr>
        <w:suppressAutoHyphens/>
        <w:spacing w:line="286" w:lineRule="auto"/>
        <w:jc w:val="both"/>
        <w:rPr>
          <w:rFonts w:cs="Arial"/>
          <w:sz w:val="22"/>
          <w:szCs w:val="22"/>
        </w:rPr>
      </w:pPr>
      <w:r w:rsidRPr="00632EAE">
        <w:rPr>
          <w:rFonts w:cs="Arial"/>
          <w:sz w:val="22"/>
          <w:szCs w:val="22"/>
        </w:rPr>
        <w:tab/>
      </w:r>
    </w:p>
    <w:p w14:paraId="243F816C" w14:textId="50F07537" w:rsidR="004977DE" w:rsidRPr="00632EAE" w:rsidRDefault="004977DE" w:rsidP="003561B3">
      <w:pPr>
        <w:keepNext/>
        <w:keepLines/>
        <w:tabs>
          <w:tab w:val="left" w:pos="-720"/>
        </w:tabs>
        <w:suppressAutoHyphens/>
        <w:spacing w:line="286" w:lineRule="auto"/>
        <w:jc w:val="both"/>
        <w:rPr>
          <w:rFonts w:cs="Arial"/>
          <w:b/>
          <w:sz w:val="22"/>
          <w:szCs w:val="22"/>
        </w:rPr>
      </w:pPr>
      <w:r w:rsidRPr="00632EAE">
        <w:rPr>
          <w:rFonts w:cs="Arial"/>
          <w:b/>
          <w:sz w:val="22"/>
          <w:szCs w:val="22"/>
        </w:rPr>
        <w:t xml:space="preserve">SECTION </w:t>
      </w:r>
      <w:r w:rsidR="005C1741" w:rsidRPr="00632EAE">
        <w:rPr>
          <w:rFonts w:cs="Arial"/>
          <w:b/>
          <w:sz w:val="22"/>
          <w:szCs w:val="22"/>
        </w:rPr>
        <w:t>4</w:t>
      </w:r>
      <w:r w:rsidRPr="00632EAE">
        <w:rPr>
          <w:rFonts w:cs="Arial"/>
          <w:b/>
          <w:sz w:val="22"/>
          <w:szCs w:val="22"/>
        </w:rPr>
        <w:t xml:space="preserve">. </w:t>
      </w:r>
      <w:r w:rsidRPr="00632EAE">
        <w:rPr>
          <w:rFonts w:cs="Arial"/>
          <w:b/>
          <w:sz w:val="22"/>
          <w:szCs w:val="22"/>
          <w:u w:val="single"/>
        </w:rPr>
        <w:t>Definitions</w:t>
      </w:r>
      <w:r w:rsidR="006137D5" w:rsidRPr="00632EAE">
        <w:rPr>
          <w:rFonts w:cs="Arial"/>
          <w:b/>
          <w:sz w:val="22"/>
          <w:szCs w:val="22"/>
        </w:rPr>
        <w:t>:</w:t>
      </w:r>
    </w:p>
    <w:p w14:paraId="3354D06C" w14:textId="77777777" w:rsidR="00915570" w:rsidRPr="00632EAE" w:rsidRDefault="00915570" w:rsidP="003561B3">
      <w:pPr>
        <w:spacing w:before="240" w:line="286" w:lineRule="auto"/>
        <w:contextualSpacing/>
        <w:jc w:val="both"/>
        <w:textAlignment w:val="baseline"/>
        <w:rPr>
          <w:rFonts w:eastAsia="Arial" w:cs="Arial"/>
          <w:color w:val="000000"/>
          <w:sz w:val="22"/>
          <w:szCs w:val="22"/>
        </w:rPr>
      </w:pPr>
      <w:r w:rsidRPr="00632EAE">
        <w:rPr>
          <w:rFonts w:eastAsia="Arial" w:cs="Arial"/>
          <w:color w:val="000000"/>
          <w:sz w:val="22"/>
          <w:szCs w:val="22"/>
        </w:rPr>
        <w:t>Capitalized terms used herein and not otherwise defined shall have the same meanings as set out in the 2006 ISDA Definitions (as amended and supplemented from time to time). References in the Agreement to the following terms have the following meanings:</w:t>
      </w:r>
    </w:p>
    <w:p w14:paraId="57CC7DF3" w14:textId="77777777" w:rsidR="00915570" w:rsidRPr="00632EAE" w:rsidRDefault="00915570" w:rsidP="003561B3">
      <w:pPr>
        <w:numPr>
          <w:ilvl w:val="0"/>
          <w:numId w:val="8"/>
        </w:numPr>
        <w:tabs>
          <w:tab w:val="clear" w:pos="648"/>
          <w:tab w:val="left" w:pos="540"/>
        </w:tabs>
        <w:spacing w:line="286" w:lineRule="auto"/>
        <w:ind w:left="540" w:hanging="540"/>
        <w:jc w:val="both"/>
        <w:textAlignment w:val="baseline"/>
        <w:rPr>
          <w:rFonts w:eastAsia="Arial" w:cs="Arial"/>
          <w:color w:val="000000"/>
          <w:sz w:val="22"/>
          <w:szCs w:val="22"/>
        </w:rPr>
      </w:pPr>
      <w:r w:rsidRPr="00632EAE">
        <w:rPr>
          <w:rFonts w:eastAsia="Arial" w:cs="Arial"/>
          <w:b/>
          <w:color w:val="000000"/>
          <w:sz w:val="22"/>
          <w:szCs w:val="22"/>
        </w:rPr>
        <w:t xml:space="preserve">Affected Covered Transaction </w:t>
      </w:r>
      <w:r w:rsidRPr="00632EAE">
        <w:rPr>
          <w:rFonts w:eastAsia="Arial" w:cs="Arial"/>
          <w:color w:val="000000"/>
          <w:sz w:val="22"/>
          <w:szCs w:val="22"/>
        </w:rPr>
        <w:t>means any of the following:</w:t>
      </w:r>
    </w:p>
    <w:p w14:paraId="5B08AE64" w14:textId="77777777" w:rsidR="00915570" w:rsidRPr="00632EAE" w:rsidRDefault="00915570" w:rsidP="003561B3">
      <w:pPr>
        <w:numPr>
          <w:ilvl w:val="0"/>
          <w:numId w:val="7"/>
        </w:numPr>
        <w:tabs>
          <w:tab w:val="clear" w:pos="648"/>
        </w:tabs>
        <w:spacing w:line="286" w:lineRule="auto"/>
        <w:ind w:left="1080" w:hanging="540"/>
        <w:textAlignment w:val="baseline"/>
        <w:rPr>
          <w:rFonts w:eastAsia="Arial" w:cs="Arial"/>
          <w:color w:val="000000"/>
          <w:sz w:val="22"/>
          <w:szCs w:val="22"/>
        </w:rPr>
      </w:pPr>
      <w:r w:rsidRPr="00632EAE">
        <w:rPr>
          <w:rFonts w:eastAsia="Arial" w:cs="Arial"/>
          <w:color w:val="000000"/>
          <w:sz w:val="22"/>
          <w:szCs w:val="22"/>
        </w:rPr>
        <w:t xml:space="preserve">any Transaction between </w:t>
      </w:r>
      <w:r w:rsidR="00403F84" w:rsidRPr="00632EAE">
        <w:rPr>
          <w:rFonts w:eastAsia="Arial" w:cs="Arial"/>
          <w:color w:val="000000"/>
          <w:sz w:val="22"/>
          <w:szCs w:val="22"/>
        </w:rPr>
        <w:t>the</w:t>
      </w:r>
      <w:r w:rsidRPr="00632EAE">
        <w:rPr>
          <w:rFonts w:eastAsia="Arial" w:cs="Arial"/>
          <w:color w:val="000000"/>
          <w:sz w:val="22"/>
          <w:szCs w:val="22"/>
        </w:rPr>
        <w:t xml:space="preserve"> Parties:</w:t>
      </w:r>
    </w:p>
    <w:p w14:paraId="7717075E" w14:textId="77777777" w:rsidR="00915570" w:rsidRPr="00632EAE" w:rsidRDefault="00915570" w:rsidP="003561B3">
      <w:pPr>
        <w:pStyle w:val="ListParagraph"/>
        <w:numPr>
          <w:ilvl w:val="0"/>
          <w:numId w:val="9"/>
        </w:numPr>
        <w:spacing w:line="286" w:lineRule="auto"/>
        <w:ind w:left="1620" w:hanging="540"/>
        <w:contextualSpacing/>
        <w:jc w:val="both"/>
        <w:textAlignment w:val="baseline"/>
        <w:rPr>
          <w:rFonts w:eastAsia="Arial" w:cs="Arial"/>
          <w:color w:val="000000"/>
          <w:sz w:val="22"/>
          <w:szCs w:val="22"/>
        </w:rPr>
      </w:pPr>
      <w:r w:rsidRPr="00632EAE">
        <w:rPr>
          <w:rFonts w:eastAsia="Arial" w:cs="Arial"/>
          <w:color w:val="000000"/>
          <w:sz w:val="22"/>
          <w:szCs w:val="22"/>
        </w:rPr>
        <w:t>for which any Relevant Rate or Floating Rate for a Reset Date is to be determined, or</w:t>
      </w:r>
    </w:p>
    <w:p w14:paraId="4982A792" w14:textId="77777777" w:rsidR="00915570" w:rsidRPr="00632EAE" w:rsidRDefault="00915570" w:rsidP="003561B3">
      <w:pPr>
        <w:pStyle w:val="ListParagraph"/>
        <w:numPr>
          <w:ilvl w:val="0"/>
          <w:numId w:val="9"/>
        </w:numPr>
        <w:spacing w:before="120" w:line="286" w:lineRule="auto"/>
        <w:ind w:left="1627" w:hanging="547"/>
        <w:jc w:val="both"/>
        <w:textAlignment w:val="baseline"/>
        <w:rPr>
          <w:rFonts w:eastAsia="Arial" w:cs="Arial"/>
          <w:color w:val="000000"/>
          <w:sz w:val="22"/>
          <w:szCs w:val="22"/>
        </w:rPr>
      </w:pPr>
      <w:r w:rsidRPr="00632EAE">
        <w:rPr>
          <w:rFonts w:eastAsia="Arial" w:cs="Arial"/>
          <w:color w:val="000000"/>
          <w:sz w:val="22"/>
          <w:szCs w:val="22"/>
        </w:rPr>
        <w:t>for which any calculation or determination is to be made,</w:t>
      </w:r>
    </w:p>
    <w:p w14:paraId="346360C9" w14:textId="227007E2" w:rsidR="00915570" w:rsidRPr="00632EAE" w:rsidRDefault="00915570" w:rsidP="003561B3">
      <w:pPr>
        <w:spacing w:before="120" w:line="286" w:lineRule="auto"/>
        <w:ind w:left="1080"/>
        <w:jc w:val="both"/>
        <w:textAlignment w:val="baseline"/>
        <w:rPr>
          <w:rFonts w:eastAsia="Arial" w:cs="Arial"/>
          <w:color w:val="000000"/>
          <w:sz w:val="22"/>
          <w:szCs w:val="22"/>
        </w:rPr>
      </w:pPr>
      <w:r w:rsidRPr="00632EAE">
        <w:rPr>
          <w:rFonts w:eastAsia="Arial" w:cs="Arial"/>
          <w:color w:val="000000"/>
          <w:sz w:val="22"/>
          <w:szCs w:val="22"/>
        </w:rPr>
        <w:t xml:space="preserve">in each case </w:t>
      </w:r>
      <w:r w:rsidR="00500172" w:rsidRPr="00632EAE">
        <w:rPr>
          <w:rFonts w:eastAsia="Arial" w:cs="Arial"/>
          <w:color w:val="000000"/>
          <w:sz w:val="22"/>
          <w:szCs w:val="22"/>
        </w:rPr>
        <w:t xml:space="preserve">by </w:t>
      </w:r>
      <w:r w:rsidRPr="00632EAE">
        <w:rPr>
          <w:rFonts w:eastAsia="Arial" w:cs="Arial"/>
          <w:color w:val="000000"/>
          <w:sz w:val="22"/>
          <w:szCs w:val="22"/>
        </w:rPr>
        <w:t xml:space="preserve">reference to </w:t>
      </w:r>
      <w:r w:rsidR="00500172" w:rsidRPr="00632EAE">
        <w:rPr>
          <w:rFonts w:eastAsia="Arial" w:cs="Arial"/>
          <w:color w:val="000000"/>
          <w:sz w:val="22"/>
          <w:szCs w:val="22"/>
        </w:rPr>
        <w:t xml:space="preserve">a </w:t>
      </w:r>
      <w:r w:rsidRPr="00632EAE">
        <w:rPr>
          <w:rFonts w:eastAsia="Arial" w:cs="Arial"/>
          <w:color w:val="000000"/>
          <w:sz w:val="22"/>
          <w:szCs w:val="22"/>
        </w:rPr>
        <w:t>rate</w:t>
      </w:r>
      <w:r w:rsidR="003E07EE" w:rsidRPr="00632EAE">
        <w:rPr>
          <w:rFonts w:eastAsia="Arial" w:cs="Arial"/>
          <w:color w:val="000000"/>
          <w:sz w:val="22"/>
          <w:szCs w:val="22"/>
        </w:rPr>
        <w:t>, which</w:t>
      </w:r>
      <w:r w:rsidRPr="00632EAE">
        <w:rPr>
          <w:rFonts w:eastAsia="Arial" w:cs="Arial"/>
          <w:color w:val="000000"/>
          <w:sz w:val="22"/>
          <w:szCs w:val="22"/>
        </w:rPr>
        <w:t xml:space="preserve"> is </w:t>
      </w:r>
      <w:r w:rsidR="003E07EE" w:rsidRPr="00632EAE">
        <w:rPr>
          <w:rFonts w:eastAsia="Arial" w:cs="Arial"/>
          <w:color w:val="000000"/>
          <w:sz w:val="22"/>
          <w:szCs w:val="22"/>
        </w:rPr>
        <w:t xml:space="preserve">a </w:t>
      </w:r>
      <w:r w:rsidRPr="00632EAE">
        <w:rPr>
          <w:rFonts w:eastAsia="Arial" w:cs="Arial"/>
          <w:color w:val="000000"/>
          <w:sz w:val="22"/>
          <w:szCs w:val="22"/>
        </w:rPr>
        <w:t xml:space="preserve">Discontinued Rate for which the Fixing Date for the Discontinued Rate occurs after the Discontinuation Date for </w:t>
      </w:r>
      <w:r w:rsidR="003E07EE" w:rsidRPr="00632EAE">
        <w:rPr>
          <w:rFonts w:eastAsia="Arial" w:cs="Arial"/>
          <w:color w:val="000000"/>
          <w:sz w:val="22"/>
          <w:szCs w:val="22"/>
        </w:rPr>
        <w:t xml:space="preserve">such </w:t>
      </w:r>
      <w:r w:rsidRPr="00632EAE">
        <w:rPr>
          <w:rFonts w:eastAsia="Arial" w:cs="Arial"/>
          <w:color w:val="000000"/>
          <w:sz w:val="22"/>
          <w:szCs w:val="22"/>
        </w:rPr>
        <w:t>Discontinued Rate;</w:t>
      </w:r>
      <w:r w:rsidR="00512BA2" w:rsidRPr="00632EAE">
        <w:rPr>
          <w:rFonts w:eastAsia="Arial" w:cs="Arial"/>
          <w:color w:val="000000"/>
          <w:sz w:val="22"/>
          <w:szCs w:val="22"/>
        </w:rPr>
        <w:t xml:space="preserve"> and</w:t>
      </w:r>
    </w:p>
    <w:p w14:paraId="6384C334" w14:textId="77777777" w:rsidR="00915570" w:rsidRPr="00632EAE" w:rsidRDefault="00915570" w:rsidP="003561B3">
      <w:pPr>
        <w:numPr>
          <w:ilvl w:val="0"/>
          <w:numId w:val="7"/>
        </w:numPr>
        <w:tabs>
          <w:tab w:val="clear" w:pos="648"/>
        </w:tabs>
        <w:spacing w:before="120" w:line="286" w:lineRule="auto"/>
        <w:ind w:left="1080" w:hanging="540"/>
        <w:jc w:val="both"/>
        <w:textAlignment w:val="baseline"/>
        <w:rPr>
          <w:rFonts w:eastAsia="Arial" w:cs="Arial"/>
          <w:color w:val="000000"/>
          <w:sz w:val="22"/>
          <w:szCs w:val="22"/>
        </w:rPr>
      </w:pPr>
      <w:r w:rsidRPr="00632EAE">
        <w:rPr>
          <w:rFonts w:eastAsia="Arial" w:cs="Arial"/>
          <w:color w:val="000000"/>
          <w:sz w:val="22"/>
          <w:szCs w:val="22"/>
        </w:rPr>
        <w:t xml:space="preserve">any Credit Support Document between </w:t>
      </w:r>
      <w:r w:rsidR="009003BB" w:rsidRPr="00632EAE">
        <w:rPr>
          <w:rFonts w:eastAsia="Arial" w:cs="Arial"/>
          <w:color w:val="000000"/>
          <w:sz w:val="22"/>
          <w:szCs w:val="22"/>
        </w:rPr>
        <w:t>the</w:t>
      </w:r>
      <w:r w:rsidRPr="00632EAE">
        <w:rPr>
          <w:rFonts w:eastAsia="Arial" w:cs="Arial"/>
          <w:color w:val="000000"/>
          <w:sz w:val="22"/>
          <w:szCs w:val="22"/>
        </w:rPr>
        <w:t xml:space="preserve"> Parties pursuant to which any calculation or determination of an Interest Rate is to be made by </w:t>
      </w:r>
      <w:r w:rsidR="003E07EE" w:rsidRPr="00632EAE">
        <w:rPr>
          <w:rFonts w:eastAsia="Arial" w:cs="Arial"/>
          <w:color w:val="000000"/>
          <w:sz w:val="22"/>
          <w:szCs w:val="22"/>
        </w:rPr>
        <w:t xml:space="preserve">reference to a </w:t>
      </w:r>
      <w:r w:rsidRPr="00632EAE">
        <w:rPr>
          <w:rFonts w:eastAsia="Arial" w:cs="Arial"/>
          <w:color w:val="000000"/>
          <w:sz w:val="22"/>
          <w:szCs w:val="22"/>
        </w:rPr>
        <w:t xml:space="preserve">Discontinued Rate for which </w:t>
      </w:r>
      <w:r w:rsidR="003E07EE" w:rsidRPr="00632EAE">
        <w:rPr>
          <w:rFonts w:eastAsia="Arial" w:cs="Arial"/>
          <w:color w:val="000000"/>
          <w:sz w:val="22"/>
          <w:szCs w:val="22"/>
        </w:rPr>
        <w:t xml:space="preserve">a </w:t>
      </w:r>
      <w:r w:rsidRPr="00632EAE">
        <w:rPr>
          <w:rFonts w:eastAsia="Arial" w:cs="Arial"/>
          <w:color w:val="000000"/>
          <w:sz w:val="22"/>
          <w:szCs w:val="22"/>
        </w:rPr>
        <w:t xml:space="preserve">Fixing Date for </w:t>
      </w:r>
      <w:r w:rsidR="003E07EE" w:rsidRPr="00632EAE">
        <w:rPr>
          <w:rFonts w:eastAsia="Arial" w:cs="Arial"/>
          <w:color w:val="000000"/>
          <w:sz w:val="22"/>
          <w:szCs w:val="22"/>
        </w:rPr>
        <w:t xml:space="preserve">a </w:t>
      </w:r>
      <w:r w:rsidRPr="00632EAE">
        <w:rPr>
          <w:rFonts w:eastAsia="Arial" w:cs="Arial"/>
          <w:color w:val="000000"/>
          <w:sz w:val="22"/>
          <w:szCs w:val="22"/>
        </w:rPr>
        <w:t xml:space="preserve">Discontinued Rate occurs after the Discontinuation Date for </w:t>
      </w:r>
      <w:r w:rsidR="003E07EE" w:rsidRPr="00632EAE">
        <w:rPr>
          <w:rFonts w:eastAsia="Arial" w:cs="Arial"/>
          <w:color w:val="000000"/>
          <w:sz w:val="22"/>
          <w:szCs w:val="22"/>
        </w:rPr>
        <w:t xml:space="preserve">a </w:t>
      </w:r>
      <w:r w:rsidRPr="00632EAE">
        <w:rPr>
          <w:rFonts w:eastAsia="Arial" w:cs="Arial"/>
          <w:color w:val="000000"/>
          <w:sz w:val="22"/>
          <w:szCs w:val="22"/>
        </w:rPr>
        <w:t>Discontinued Rate.</w:t>
      </w:r>
      <w:r w:rsidRPr="00632EAE">
        <w:rPr>
          <w:rFonts w:eastAsia="Arial" w:cs="Arial"/>
          <w:b/>
          <w:color w:val="000000"/>
          <w:sz w:val="22"/>
          <w:szCs w:val="22"/>
        </w:rPr>
        <w:t xml:space="preserve"> </w:t>
      </w:r>
    </w:p>
    <w:p w14:paraId="774186F7" w14:textId="77777777" w:rsidR="00950543" w:rsidRPr="00632EAE" w:rsidRDefault="00950543" w:rsidP="003561B3">
      <w:pPr>
        <w:spacing w:before="120" w:line="286" w:lineRule="auto"/>
        <w:ind w:left="540"/>
        <w:jc w:val="both"/>
        <w:textAlignment w:val="baseline"/>
        <w:rPr>
          <w:rFonts w:eastAsia="Arial" w:cs="Arial"/>
          <w:color w:val="000000"/>
          <w:sz w:val="22"/>
          <w:szCs w:val="22"/>
        </w:rPr>
      </w:pPr>
      <w:r w:rsidRPr="00632EAE">
        <w:rPr>
          <w:rFonts w:eastAsia="Arial" w:cs="Arial"/>
          <w:color w:val="000000"/>
          <w:sz w:val="22"/>
          <w:szCs w:val="22"/>
        </w:rPr>
        <w:t>and excludes Party Agreed Excluded Transactions.</w:t>
      </w:r>
    </w:p>
    <w:p w14:paraId="27E3B335" w14:textId="77777777" w:rsidR="00915570" w:rsidRPr="00632EAE" w:rsidRDefault="00915570" w:rsidP="003561B3">
      <w:pPr>
        <w:numPr>
          <w:ilvl w:val="0"/>
          <w:numId w:val="8"/>
        </w:numPr>
        <w:tabs>
          <w:tab w:val="clear" w:pos="648"/>
          <w:tab w:val="left" w:pos="540"/>
        </w:tabs>
        <w:spacing w:before="120" w:line="286" w:lineRule="auto"/>
        <w:ind w:left="547" w:hanging="547"/>
        <w:jc w:val="both"/>
        <w:textAlignment w:val="baseline"/>
        <w:rPr>
          <w:rFonts w:eastAsia="Arial" w:cs="Arial"/>
          <w:b/>
          <w:color w:val="000000"/>
          <w:sz w:val="22"/>
          <w:szCs w:val="22"/>
        </w:rPr>
      </w:pPr>
      <w:r w:rsidRPr="00632EAE">
        <w:rPr>
          <w:rFonts w:eastAsia="Arial" w:cs="Arial"/>
          <w:b/>
          <w:color w:val="000000"/>
          <w:sz w:val="22"/>
          <w:szCs w:val="22"/>
        </w:rPr>
        <w:t xml:space="preserve">Affected Covered Transaction Document </w:t>
      </w:r>
      <w:r w:rsidRPr="00632EAE">
        <w:rPr>
          <w:rFonts w:eastAsia="Arial" w:cs="Arial"/>
          <w:color w:val="000000"/>
          <w:sz w:val="22"/>
          <w:szCs w:val="22"/>
        </w:rPr>
        <w:t>means the relevant Confirmation or Credit Support Document (as the case may be).</w:t>
      </w:r>
    </w:p>
    <w:p w14:paraId="655ECD4C" w14:textId="1D44CA11" w:rsidR="00915570" w:rsidRPr="00632EAE" w:rsidRDefault="00915570" w:rsidP="003561B3">
      <w:pPr>
        <w:numPr>
          <w:ilvl w:val="0"/>
          <w:numId w:val="8"/>
        </w:numPr>
        <w:tabs>
          <w:tab w:val="clear" w:pos="648"/>
          <w:tab w:val="left" w:pos="540"/>
        </w:tabs>
        <w:spacing w:before="120" w:line="286" w:lineRule="auto"/>
        <w:ind w:left="547" w:hanging="547"/>
        <w:jc w:val="both"/>
        <w:textAlignment w:val="baseline"/>
        <w:rPr>
          <w:rFonts w:eastAsia="Arial" w:cs="Arial"/>
          <w:b/>
          <w:color w:val="000000"/>
          <w:sz w:val="22"/>
          <w:szCs w:val="22"/>
        </w:rPr>
      </w:pPr>
      <w:r w:rsidRPr="00632EAE">
        <w:rPr>
          <w:rFonts w:eastAsia="Arial" w:cs="Arial"/>
          <w:b/>
          <w:color w:val="000000"/>
          <w:sz w:val="22"/>
          <w:szCs w:val="22"/>
        </w:rPr>
        <w:lastRenderedPageBreak/>
        <w:t xml:space="preserve">Agreement Effective Date </w:t>
      </w:r>
      <w:r w:rsidR="009003BB" w:rsidRPr="00632EAE">
        <w:rPr>
          <w:rFonts w:eastAsia="Arial" w:cs="Arial"/>
          <w:color w:val="000000"/>
          <w:sz w:val="22"/>
          <w:szCs w:val="22"/>
        </w:rPr>
        <w:t>means as between the</w:t>
      </w:r>
      <w:r w:rsidRPr="00632EAE">
        <w:rPr>
          <w:rFonts w:eastAsia="Arial" w:cs="Arial"/>
          <w:color w:val="000000"/>
          <w:sz w:val="22"/>
          <w:szCs w:val="22"/>
        </w:rPr>
        <w:t xml:space="preserve"> Parties</w:t>
      </w:r>
      <w:r w:rsidR="004D5031" w:rsidRPr="00632EAE">
        <w:rPr>
          <w:rFonts w:eastAsia="Arial" w:cs="Arial"/>
          <w:color w:val="000000"/>
          <w:sz w:val="22"/>
          <w:szCs w:val="22"/>
        </w:rPr>
        <w:t>,</w:t>
      </w:r>
      <w:r w:rsidR="00BA3F88" w:rsidRPr="00632EAE">
        <w:rPr>
          <w:rFonts w:eastAsia="Arial" w:cs="Arial"/>
          <w:color w:val="000000"/>
          <w:sz w:val="22"/>
          <w:szCs w:val="22"/>
        </w:rPr>
        <w:t xml:space="preserve"> </w:t>
      </w:r>
      <w:r w:rsidR="007202DC" w:rsidRPr="00632EAE">
        <w:rPr>
          <w:rFonts w:eastAsia="Arial" w:cs="Arial"/>
          <w:color w:val="000000"/>
          <w:sz w:val="22"/>
          <w:szCs w:val="22"/>
        </w:rPr>
        <w:t>22</w:t>
      </w:r>
      <w:r w:rsidR="007202DC" w:rsidRPr="00632EAE">
        <w:rPr>
          <w:rFonts w:eastAsia="Arial" w:cs="Arial"/>
          <w:color w:val="000000"/>
          <w:sz w:val="22"/>
          <w:szCs w:val="22"/>
          <w:vertAlign w:val="superscript"/>
        </w:rPr>
        <w:t>nd</w:t>
      </w:r>
      <w:r w:rsidR="007202DC" w:rsidRPr="00632EAE">
        <w:rPr>
          <w:rFonts w:eastAsia="Arial" w:cs="Arial"/>
          <w:color w:val="000000"/>
          <w:sz w:val="22"/>
          <w:szCs w:val="22"/>
        </w:rPr>
        <w:t xml:space="preserve"> July 2015, </w:t>
      </w:r>
      <w:r w:rsidRPr="00632EAE">
        <w:rPr>
          <w:rFonts w:eastAsia="Arial" w:cs="Arial"/>
          <w:color w:val="000000"/>
          <w:sz w:val="22"/>
          <w:szCs w:val="22"/>
        </w:rPr>
        <w:t xml:space="preserve">unless the date on which the fully signed Agreement is later than </w:t>
      </w:r>
      <w:r w:rsidR="002A5930" w:rsidRPr="00632EAE">
        <w:rPr>
          <w:rFonts w:eastAsia="Arial" w:cs="Arial"/>
          <w:color w:val="000000"/>
          <w:sz w:val="22"/>
          <w:szCs w:val="22"/>
        </w:rPr>
        <w:t>22</w:t>
      </w:r>
      <w:r w:rsidR="002A5930" w:rsidRPr="00632EAE">
        <w:rPr>
          <w:rFonts w:eastAsia="Arial" w:cs="Arial"/>
          <w:color w:val="000000"/>
          <w:sz w:val="22"/>
          <w:szCs w:val="22"/>
          <w:vertAlign w:val="superscript"/>
        </w:rPr>
        <w:t>nd</w:t>
      </w:r>
      <w:r w:rsidR="002A5930" w:rsidRPr="00632EAE">
        <w:rPr>
          <w:rFonts w:eastAsia="Arial" w:cs="Arial"/>
          <w:color w:val="000000"/>
          <w:sz w:val="22"/>
          <w:szCs w:val="22"/>
        </w:rPr>
        <w:t xml:space="preserve"> July 2015</w:t>
      </w:r>
      <w:r w:rsidR="00AD2B28" w:rsidRPr="00632EAE" w:rsidDel="00AD2B28">
        <w:rPr>
          <w:rFonts w:eastAsia="Arial" w:cs="Arial"/>
          <w:color w:val="000000"/>
          <w:sz w:val="22"/>
          <w:szCs w:val="22"/>
        </w:rPr>
        <w:t xml:space="preserve"> </w:t>
      </w:r>
      <w:r w:rsidRPr="00632EAE">
        <w:rPr>
          <w:rFonts w:eastAsia="Arial" w:cs="Arial"/>
          <w:color w:val="000000"/>
          <w:sz w:val="22"/>
          <w:szCs w:val="22"/>
        </w:rPr>
        <w:t>in which case it shall be such later date.</w:t>
      </w:r>
    </w:p>
    <w:p w14:paraId="00F6BCAC" w14:textId="77777777" w:rsidR="00915570" w:rsidRPr="00632EAE" w:rsidRDefault="00915570" w:rsidP="003561B3">
      <w:pPr>
        <w:numPr>
          <w:ilvl w:val="0"/>
          <w:numId w:val="8"/>
        </w:numPr>
        <w:tabs>
          <w:tab w:val="clear" w:pos="648"/>
          <w:tab w:val="left" w:pos="540"/>
        </w:tabs>
        <w:spacing w:before="120" w:line="286" w:lineRule="auto"/>
        <w:ind w:left="547" w:hanging="547"/>
        <w:jc w:val="both"/>
        <w:textAlignment w:val="baseline"/>
        <w:rPr>
          <w:rFonts w:eastAsia="Arial" w:cs="Arial"/>
          <w:b/>
          <w:color w:val="000000"/>
          <w:sz w:val="22"/>
          <w:szCs w:val="22"/>
        </w:rPr>
      </w:pPr>
      <w:r w:rsidRPr="00632EAE">
        <w:rPr>
          <w:rFonts w:eastAsia="Arial" w:cs="Arial"/>
          <w:b/>
          <w:color w:val="000000"/>
          <w:sz w:val="22"/>
          <w:szCs w:val="22"/>
        </w:rPr>
        <w:t xml:space="preserve">Confirmation </w:t>
      </w:r>
      <w:r w:rsidRPr="00632EAE">
        <w:rPr>
          <w:rFonts w:eastAsia="Arial" w:cs="Arial"/>
          <w:color w:val="000000"/>
          <w:sz w:val="22"/>
          <w:szCs w:val="22"/>
        </w:rPr>
        <w:t xml:space="preserve">means, in relation to an Affected Covered Transaction between </w:t>
      </w:r>
      <w:r w:rsidR="00D53482" w:rsidRPr="00632EAE">
        <w:rPr>
          <w:rFonts w:eastAsia="Arial" w:cs="Arial"/>
          <w:color w:val="000000"/>
          <w:sz w:val="22"/>
          <w:szCs w:val="22"/>
        </w:rPr>
        <w:t xml:space="preserve">the </w:t>
      </w:r>
      <w:r w:rsidRPr="00632EAE">
        <w:rPr>
          <w:rFonts w:eastAsia="Arial" w:cs="Arial"/>
          <w:color w:val="000000"/>
          <w:sz w:val="22"/>
          <w:szCs w:val="22"/>
        </w:rPr>
        <w:t xml:space="preserve">Parties, each document or other confirming evidence (including but not limited to a transaction supplement) exchanged between the Parties, executed </w:t>
      </w:r>
      <w:r w:rsidR="003E07EE" w:rsidRPr="00632EAE">
        <w:rPr>
          <w:rFonts w:eastAsia="Arial" w:cs="Arial"/>
          <w:color w:val="000000"/>
          <w:sz w:val="22"/>
          <w:szCs w:val="22"/>
        </w:rPr>
        <w:t xml:space="preserve">in physical form or </w:t>
      </w:r>
      <w:r w:rsidRPr="00632EAE">
        <w:rPr>
          <w:rFonts w:eastAsia="Arial" w:cs="Arial"/>
          <w:color w:val="000000"/>
          <w:sz w:val="22"/>
          <w:szCs w:val="22"/>
        </w:rPr>
        <w:t>through an electronic matching or affirmation mechanism, or otherwise effective for the purpose of confirming or evidencing such Affected Covered Transaction.</w:t>
      </w:r>
    </w:p>
    <w:p w14:paraId="14B0C0B8" w14:textId="77777777"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Credit Support Document </w:t>
      </w:r>
      <w:r w:rsidRPr="00632EAE">
        <w:rPr>
          <w:rFonts w:eastAsia="Arial" w:cs="Arial"/>
          <w:color w:val="000000"/>
          <w:sz w:val="22"/>
          <w:szCs w:val="22"/>
        </w:rPr>
        <w:t>means the 1994 ISDA Credit Support Annex (Bilateral Form; ISDA Agreements subject to New York Law Only), the 1995 ISDA Credit Support Annex (Bilateral Form - Transfer; ISDA Agreements subject to English law) or the 1995 ISDA Credit Support Deed (Bilateral Form - Security Interest; ISDA Agreements subject to English Law) or any other collateral arrangement that may exist in between the Parties in relation to the master agreement (or equivalent thereof).</w:t>
      </w:r>
    </w:p>
    <w:p w14:paraId="5BDE0917" w14:textId="274EF4A9"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Designated Maturity </w:t>
      </w:r>
      <w:r w:rsidRPr="00632EAE">
        <w:rPr>
          <w:rFonts w:eastAsia="Arial" w:cs="Arial"/>
          <w:color w:val="000000"/>
          <w:sz w:val="22"/>
          <w:szCs w:val="22"/>
        </w:rPr>
        <w:t xml:space="preserve">has the same meaning as set out in the 2006 ISDA Definitions (as amended and supplemented </w:t>
      </w:r>
      <w:r w:rsidR="001076E9" w:rsidRPr="00632EAE">
        <w:rPr>
          <w:rFonts w:eastAsia="Arial" w:cs="Arial"/>
          <w:color w:val="000000"/>
          <w:sz w:val="22"/>
          <w:szCs w:val="22"/>
        </w:rPr>
        <w:t>from time to time</w:t>
      </w:r>
      <w:r w:rsidRPr="00632EAE">
        <w:rPr>
          <w:rFonts w:eastAsia="Arial" w:cs="Arial"/>
          <w:color w:val="000000"/>
          <w:sz w:val="22"/>
          <w:szCs w:val="22"/>
        </w:rPr>
        <w:t>), but includes any comparable description thereof.</w:t>
      </w:r>
    </w:p>
    <w:p w14:paraId="289FE259" w14:textId="052188E9" w:rsidR="00EC7849"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color w:val="000000"/>
          <w:sz w:val="22"/>
          <w:szCs w:val="22"/>
        </w:rPr>
      </w:pPr>
      <w:r w:rsidRPr="00632EAE">
        <w:rPr>
          <w:rFonts w:eastAsia="Arial" w:cs="Arial"/>
          <w:b/>
          <w:color w:val="000000"/>
          <w:sz w:val="22"/>
          <w:szCs w:val="22"/>
        </w:rPr>
        <w:t xml:space="preserve">Discontinued Rate </w:t>
      </w:r>
      <w:r w:rsidRPr="00632EAE">
        <w:rPr>
          <w:rFonts w:eastAsia="Arial" w:cs="Arial"/>
          <w:color w:val="000000"/>
          <w:sz w:val="22"/>
          <w:szCs w:val="22"/>
        </w:rPr>
        <w:t xml:space="preserve">means </w:t>
      </w:r>
      <w:r w:rsidR="00EC7849" w:rsidRPr="00632EAE">
        <w:rPr>
          <w:rFonts w:eastAsia="Arial" w:cs="Arial"/>
          <w:color w:val="000000"/>
          <w:sz w:val="22"/>
          <w:szCs w:val="22"/>
        </w:rPr>
        <w:t>:</w:t>
      </w:r>
    </w:p>
    <w:p w14:paraId="3FF46D1C" w14:textId="0FC67747" w:rsidR="007F4C58" w:rsidRPr="00632EAE" w:rsidRDefault="00915570" w:rsidP="00674FFC">
      <w:pPr>
        <w:pStyle w:val="ListParagraph"/>
        <w:numPr>
          <w:ilvl w:val="0"/>
          <w:numId w:val="15"/>
        </w:numPr>
        <w:tabs>
          <w:tab w:val="left" w:pos="1080"/>
        </w:tabs>
        <w:spacing w:line="286" w:lineRule="auto"/>
        <w:ind w:left="1094" w:hanging="547"/>
        <w:jc w:val="both"/>
        <w:textAlignment w:val="baseline"/>
        <w:rPr>
          <w:rFonts w:eastAsia="Arial" w:cs="Arial"/>
          <w:color w:val="000000"/>
          <w:sz w:val="22"/>
          <w:szCs w:val="22"/>
        </w:rPr>
      </w:pPr>
      <w:r w:rsidRPr="00632EAE">
        <w:rPr>
          <w:rFonts w:eastAsia="Arial" w:cs="Arial"/>
          <w:color w:val="000000"/>
          <w:sz w:val="22"/>
          <w:szCs w:val="22"/>
        </w:rPr>
        <w:t xml:space="preserve">the </w:t>
      </w:r>
      <w:r w:rsidR="00EC7849" w:rsidRPr="00632EAE">
        <w:rPr>
          <w:rFonts w:eastAsia="Arial" w:cs="Arial"/>
          <w:color w:val="000000"/>
          <w:sz w:val="22"/>
          <w:szCs w:val="22"/>
        </w:rPr>
        <w:t>FIMMDA-NSE MIBID/MIBOR</w:t>
      </w:r>
      <w:r w:rsidR="002D53ED" w:rsidRPr="00632EAE">
        <w:rPr>
          <w:rFonts w:eastAsia="Arial" w:cs="Arial"/>
          <w:color w:val="000000"/>
          <w:sz w:val="22"/>
          <w:szCs w:val="22"/>
        </w:rPr>
        <w:t>;</w:t>
      </w:r>
      <w:r w:rsidR="00186D27" w:rsidRPr="00632EAE">
        <w:rPr>
          <w:rFonts w:eastAsia="Arial" w:cs="Arial"/>
          <w:color w:val="000000"/>
          <w:sz w:val="22"/>
          <w:szCs w:val="22"/>
        </w:rPr>
        <w:t xml:space="preserve"> and </w:t>
      </w:r>
    </w:p>
    <w:p w14:paraId="700FB02D" w14:textId="0501EF29" w:rsidR="00915570" w:rsidRPr="00632EAE" w:rsidRDefault="00186D27" w:rsidP="007F4C58">
      <w:pPr>
        <w:pStyle w:val="ListParagraph"/>
        <w:numPr>
          <w:ilvl w:val="0"/>
          <w:numId w:val="15"/>
        </w:numPr>
        <w:tabs>
          <w:tab w:val="left" w:pos="1080"/>
        </w:tabs>
        <w:spacing w:before="120" w:line="286" w:lineRule="auto"/>
        <w:ind w:left="1094" w:hanging="547"/>
        <w:jc w:val="both"/>
        <w:textAlignment w:val="baseline"/>
        <w:rPr>
          <w:rFonts w:eastAsia="Arial" w:cs="Arial"/>
          <w:color w:val="000000"/>
          <w:sz w:val="22"/>
          <w:szCs w:val="22"/>
        </w:rPr>
      </w:pPr>
      <w:r w:rsidRPr="00632EAE">
        <w:rPr>
          <w:rFonts w:eastAsia="Arial" w:cs="Arial"/>
          <w:color w:val="000000"/>
          <w:sz w:val="22"/>
          <w:szCs w:val="22"/>
        </w:rPr>
        <w:t>INR-MIBOR-OIS-COMPOUND</w:t>
      </w:r>
      <w:r w:rsidR="00915570" w:rsidRPr="00632EAE">
        <w:rPr>
          <w:rFonts w:eastAsia="Arial" w:cs="Arial"/>
          <w:color w:val="000000"/>
          <w:sz w:val="22"/>
          <w:szCs w:val="22"/>
        </w:rPr>
        <w:t>.</w:t>
      </w:r>
    </w:p>
    <w:p w14:paraId="24E69766" w14:textId="028BE11F"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Discontinuation Date </w:t>
      </w:r>
      <w:r w:rsidRPr="00632EAE">
        <w:rPr>
          <w:rFonts w:eastAsia="Arial" w:cs="Arial"/>
          <w:color w:val="000000"/>
          <w:sz w:val="22"/>
          <w:szCs w:val="22"/>
        </w:rPr>
        <w:t xml:space="preserve">means in relation to </w:t>
      </w:r>
      <w:r w:rsidR="001076E9" w:rsidRPr="00632EAE">
        <w:rPr>
          <w:rFonts w:eastAsia="Arial" w:cs="Arial"/>
          <w:color w:val="000000"/>
          <w:sz w:val="22"/>
          <w:szCs w:val="22"/>
        </w:rPr>
        <w:t xml:space="preserve">each </w:t>
      </w:r>
      <w:r w:rsidRPr="00632EAE">
        <w:rPr>
          <w:rFonts w:eastAsia="Arial" w:cs="Arial"/>
          <w:color w:val="000000"/>
          <w:sz w:val="22"/>
          <w:szCs w:val="22"/>
        </w:rPr>
        <w:t xml:space="preserve">Discontinued Rate, </w:t>
      </w:r>
      <w:r w:rsidR="002A5930" w:rsidRPr="00632EAE">
        <w:rPr>
          <w:rFonts w:eastAsia="Arial" w:cs="Arial"/>
          <w:color w:val="000000"/>
          <w:sz w:val="22"/>
          <w:szCs w:val="22"/>
        </w:rPr>
        <w:t>21</w:t>
      </w:r>
      <w:r w:rsidR="002A5930" w:rsidRPr="00632EAE">
        <w:rPr>
          <w:rFonts w:eastAsia="Arial" w:cs="Arial"/>
          <w:color w:val="000000"/>
          <w:sz w:val="22"/>
          <w:szCs w:val="22"/>
          <w:vertAlign w:val="superscript"/>
        </w:rPr>
        <w:t>st</w:t>
      </w:r>
      <w:r w:rsidR="002A5930" w:rsidRPr="00632EAE">
        <w:rPr>
          <w:rFonts w:eastAsia="Arial" w:cs="Arial"/>
          <w:color w:val="000000"/>
          <w:sz w:val="22"/>
          <w:szCs w:val="22"/>
        </w:rPr>
        <w:t xml:space="preserve"> July 2015</w:t>
      </w:r>
    </w:p>
    <w:p w14:paraId="5DB3DAC8" w14:textId="4FD6FDCB" w:rsidR="00AB77EB" w:rsidRPr="00632EAE" w:rsidRDefault="00AB77EB"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FBIL-OVERNIGHT-MIBOR </w:t>
      </w:r>
      <w:r w:rsidRPr="00632EAE">
        <w:rPr>
          <w:rFonts w:eastAsia="Arial" w:cs="Arial"/>
          <w:color w:val="000000"/>
          <w:sz w:val="22"/>
          <w:szCs w:val="22"/>
        </w:rPr>
        <w:t>means the FBIL (Financial Benchmarks India Private Limited) Overnight Mumbai Interbank Outright Rate</w:t>
      </w:r>
      <w:r w:rsidR="00980045" w:rsidRPr="00632EAE">
        <w:rPr>
          <w:rFonts w:eastAsia="Arial" w:cs="Arial"/>
          <w:color w:val="000000"/>
          <w:sz w:val="22"/>
          <w:szCs w:val="22"/>
        </w:rPr>
        <w:t xml:space="preserve"> also referred to as CCIL’s volume weighted average overnight traded rate</w:t>
      </w:r>
      <w:r w:rsidRPr="00632EAE">
        <w:rPr>
          <w:rFonts w:eastAsia="Arial" w:cs="Arial"/>
          <w:color w:val="000000"/>
          <w:sz w:val="22"/>
          <w:szCs w:val="22"/>
        </w:rPr>
        <w:t xml:space="preserve"> which will be published on CCIL website </w:t>
      </w:r>
      <w:hyperlink r:id="rId9" w:history="1">
        <w:r w:rsidR="009E293A" w:rsidRPr="00632EAE">
          <w:rPr>
            <w:rStyle w:val="Hyperlink"/>
            <w:rFonts w:cs="Arial"/>
            <w:color w:val="auto"/>
            <w:spacing w:val="6"/>
            <w:sz w:val="22"/>
            <w:szCs w:val="22"/>
            <w:u w:val="none"/>
          </w:rPr>
          <w:t>https://www.ccilindia.com</w:t>
        </w:r>
      </w:hyperlink>
      <w:r w:rsidR="009E293A" w:rsidRPr="00632EAE">
        <w:rPr>
          <w:rFonts w:cs="Arial"/>
          <w:spacing w:val="6"/>
          <w:sz w:val="22"/>
          <w:szCs w:val="22"/>
        </w:rPr>
        <w:t>, or on such other part of it</w:t>
      </w:r>
      <w:r w:rsidR="001D62BC" w:rsidRPr="00632EAE">
        <w:rPr>
          <w:rFonts w:cs="Arial"/>
          <w:spacing w:val="6"/>
          <w:sz w:val="22"/>
          <w:szCs w:val="22"/>
        </w:rPr>
        <w:t>’</w:t>
      </w:r>
      <w:r w:rsidR="009E293A" w:rsidRPr="00632EAE">
        <w:rPr>
          <w:rFonts w:cs="Arial"/>
          <w:spacing w:val="6"/>
          <w:sz w:val="22"/>
          <w:szCs w:val="22"/>
        </w:rPr>
        <w:t>s website as may be reorganized from time to time</w:t>
      </w:r>
      <w:r w:rsidR="009E293A" w:rsidRPr="00632EAE" w:rsidDel="009E293A">
        <w:rPr>
          <w:rFonts w:eastAsia="Arial" w:cs="Arial"/>
          <w:i/>
          <w:color w:val="000000"/>
          <w:sz w:val="22"/>
          <w:szCs w:val="22"/>
        </w:rPr>
        <w:t xml:space="preserve"> </w:t>
      </w:r>
      <w:r w:rsidRPr="00632EAE">
        <w:rPr>
          <w:rFonts w:eastAsia="Arial" w:cs="Arial"/>
          <w:color w:val="000000"/>
          <w:sz w:val="22"/>
          <w:szCs w:val="22"/>
        </w:rPr>
        <w:t xml:space="preserve">/ FIMMDA </w:t>
      </w:r>
      <w:r w:rsidRPr="00632EAE">
        <w:rPr>
          <w:rFonts w:eastAsia="Arial" w:cs="Arial"/>
          <w:sz w:val="22"/>
          <w:szCs w:val="22"/>
        </w:rPr>
        <w:t>website</w:t>
      </w:r>
      <w:r w:rsidRPr="00632EAE">
        <w:rPr>
          <w:rFonts w:eastAsia="Arial" w:cs="Arial"/>
          <w:i/>
          <w:sz w:val="22"/>
          <w:szCs w:val="22"/>
        </w:rPr>
        <w:t xml:space="preserve"> </w:t>
      </w:r>
      <w:hyperlink r:id="rId10" w:history="1">
        <w:r w:rsidR="00F43E7C" w:rsidRPr="00632EAE">
          <w:rPr>
            <w:rStyle w:val="Hyperlink"/>
            <w:rFonts w:eastAsia="Arial" w:cs="Arial"/>
            <w:color w:val="auto"/>
            <w:sz w:val="22"/>
            <w:szCs w:val="22"/>
            <w:u w:val="none"/>
          </w:rPr>
          <w:t>www.fimmda.org</w:t>
        </w:r>
      </w:hyperlink>
      <w:r w:rsidR="00F43E7C" w:rsidRPr="00632EAE">
        <w:rPr>
          <w:rFonts w:eastAsia="Arial" w:cs="Arial"/>
          <w:sz w:val="22"/>
          <w:szCs w:val="22"/>
        </w:rPr>
        <w:t>, or on such other part of it’s website as may be reorganized / or other websites as may be intimated by FIMMDA from time to time</w:t>
      </w:r>
      <w:r w:rsidR="00980045" w:rsidRPr="00632EAE">
        <w:rPr>
          <w:rFonts w:eastAsia="Arial" w:cs="Arial"/>
          <w:sz w:val="22"/>
          <w:szCs w:val="22"/>
        </w:rPr>
        <w:t>.</w:t>
      </w:r>
    </w:p>
    <w:p w14:paraId="755F58D4" w14:textId="420B6182" w:rsidR="001154FC" w:rsidRPr="00632EAE" w:rsidRDefault="00AB77EB"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FIMMDA-NSE</w:t>
      </w:r>
      <w:r w:rsidR="00EC7849" w:rsidRPr="00632EAE">
        <w:rPr>
          <w:rFonts w:eastAsia="Arial" w:cs="Arial"/>
          <w:b/>
          <w:color w:val="000000"/>
          <w:sz w:val="22"/>
          <w:szCs w:val="22"/>
        </w:rPr>
        <w:t xml:space="preserve"> MIBID/</w:t>
      </w:r>
      <w:r w:rsidRPr="00632EAE">
        <w:rPr>
          <w:rFonts w:eastAsia="Arial" w:cs="Arial"/>
          <w:b/>
          <w:color w:val="000000"/>
          <w:sz w:val="22"/>
          <w:szCs w:val="22"/>
        </w:rPr>
        <w:t xml:space="preserve">MIBOR </w:t>
      </w:r>
      <w:r w:rsidRPr="00632EAE">
        <w:rPr>
          <w:rFonts w:eastAsia="Arial" w:cs="Arial"/>
          <w:color w:val="000000"/>
          <w:sz w:val="22"/>
          <w:szCs w:val="22"/>
        </w:rPr>
        <w:t xml:space="preserve">means the </w:t>
      </w:r>
      <w:r w:rsidR="009E293A" w:rsidRPr="00632EAE">
        <w:rPr>
          <w:rFonts w:eastAsia="Arial" w:cs="Arial"/>
          <w:color w:val="000000"/>
          <w:sz w:val="22"/>
          <w:szCs w:val="22"/>
        </w:rPr>
        <w:t xml:space="preserve">MIBID or MIBOR published by FIMMDA and NSE, on FIMMDA website at </w:t>
      </w:r>
      <w:hyperlink r:id="rId11" w:history="1">
        <w:r w:rsidR="009E293A" w:rsidRPr="00632EAE">
          <w:rPr>
            <w:rStyle w:val="Hyperlink"/>
            <w:rFonts w:cs="Arial"/>
            <w:color w:val="auto"/>
            <w:sz w:val="22"/>
            <w:szCs w:val="22"/>
          </w:rPr>
          <w:t>http://www.fimmda.org/index.aspx</w:t>
        </w:r>
      </w:hyperlink>
      <w:r w:rsidR="009E293A" w:rsidRPr="00632EAE">
        <w:rPr>
          <w:rFonts w:eastAsia="Arial" w:cs="Arial"/>
          <w:sz w:val="22"/>
          <w:szCs w:val="22"/>
        </w:rPr>
        <w:t xml:space="preserve">, </w:t>
      </w:r>
      <w:r w:rsidR="009E293A" w:rsidRPr="00632EAE">
        <w:rPr>
          <w:rFonts w:eastAsia="Arial" w:cs="Arial"/>
          <w:color w:val="000000"/>
          <w:sz w:val="22"/>
          <w:szCs w:val="22"/>
        </w:rPr>
        <w:t>or NSE website at</w:t>
      </w:r>
      <w:r w:rsidR="004D5031" w:rsidRPr="00632EAE">
        <w:rPr>
          <w:rFonts w:eastAsia="Arial" w:cs="Arial"/>
          <w:color w:val="000000"/>
          <w:sz w:val="22"/>
          <w:szCs w:val="22"/>
        </w:rPr>
        <w:t xml:space="preserve"> </w:t>
      </w:r>
      <w:hyperlink r:id="rId12" w:history="1">
        <w:r w:rsidR="009E293A" w:rsidRPr="00632EAE">
          <w:rPr>
            <w:rStyle w:val="Hyperlink"/>
            <w:rFonts w:eastAsia="Arial" w:cs="Arial"/>
            <w:color w:val="auto"/>
            <w:sz w:val="22"/>
            <w:szCs w:val="22"/>
            <w:u w:val="none"/>
          </w:rPr>
          <w:t>http://www.nseindia.com/products/content/debt/wdm/fimmda_mibid_mibor.htm</w:t>
        </w:r>
      </w:hyperlink>
      <w:r w:rsidR="009E293A" w:rsidRPr="00632EAE">
        <w:rPr>
          <w:rFonts w:eastAsia="Arial" w:cs="Arial"/>
          <w:sz w:val="22"/>
          <w:szCs w:val="22"/>
        </w:rPr>
        <w:t>,</w:t>
      </w:r>
      <w:r w:rsidR="009E293A" w:rsidRPr="00632EAE">
        <w:rPr>
          <w:rFonts w:eastAsia="Arial" w:cs="Arial"/>
          <w:color w:val="000000"/>
          <w:sz w:val="22"/>
          <w:szCs w:val="22"/>
        </w:rPr>
        <w:t xml:space="preserve"> or as it appeared on “Reuters Screen MIBR=NS Page as of 9:40 am, India Standard Time”.</w:t>
      </w:r>
    </w:p>
    <w:p w14:paraId="3D4AF102" w14:textId="4700E733"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Fixing Date </w:t>
      </w:r>
      <w:r w:rsidRPr="00632EAE">
        <w:rPr>
          <w:rFonts w:eastAsia="Arial" w:cs="Arial"/>
          <w:color w:val="000000"/>
          <w:sz w:val="22"/>
          <w:szCs w:val="22"/>
        </w:rPr>
        <w:t xml:space="preserve">means: (i) in relation to </w:t>
      </w:r>
      <w:r w:rsidR="001076E9" w:rsidRPr="00632EAE">
        <w:rPr>
          <w:rFonts w:eastAsia="Arial" w:cs="Arial"/>
          <w:color w:val="000000"/>
          <w:sz w:val="22"/>
          <w:szCs w:val="22"/>
        </w:rPr>
        <w:t>a</w:t>
      </w:r>
      <w:r w:rsidRPr="00632EAE">
        <w:rPr>
          <w:rFonts w:eastAsia="Arial" w:cs="Arial"/>
          <w:color w:val="000000"/>
          <w:sz w:val="22"/>
          <w:szCs w:val="22"/>
        </w:rPr>
        <w:t xml:space="preserve"> Discontinued Rate and a Reset Date for </w:t>
      </w:r>
      <w:r w:rsidR="00674FFC" w:rsidRPr="00632EAE">
        <w:rPr>
          <w:rFonts w:eastAsia="Arial" w:cs="Arial"/>
          <w:color w:val="000000"/>
          <w:sz w:val="22"/>
          <w:szCs w:val="22"/>
        </w:rPr>
        <w:br/>
      </w:r>
      <w:r w:rsidRPr="00632EAE">
        <w:rPr>
          <w:rFonts w:eastAsia="Arial" w:cs="Arial"/>
          <w:color w:val="000000"/>
          <w:sz w:val="22"/>
          <w:szCs w:val="22"/>
        </w:rPr>
        <w:t>an Affected</w:t>
      </w:r>
      <w:r w:rsidR="00DF1829" w:rsidRPr="00632EAE">
        <w:rPr>
          <w:rFonts w:eastAsia="Arial" w:cs="Arial"/>
          <w:color w:val="000000"/>
          <w:sz w:val="22"/>
          <w:szCs w:val="22"/>
        </w:rPr>
        <w:t xml:space="preserve"> Covered Transaction between the</w:t>
      </w:r>
      <w:r w:rsidRPr="00632EAE">
        <w:rPr>
          <w:rFonts w:eastAsia="Arial" w:cs="Arial"/>
          <w:color w:val="000000"/>
          <w:sz w:val="22"/>
          <w:szCs w:val="22"/>
        </w:rPr>
        <w:t xml:space="preserve"> Parties, the date on which </w:t>
      </w:r>
      <w:r w:rsidR="006D6D3E" w:rsidRPr="00632EAE">
        <w:rPr>
          <w:rFonts w:eastAsia="Arial" w:cs="Arial"/>
          <w:color w:val="000000"/>
          <w:sz w:val="22"/>
          <w:szCs w:val="22"/>
        </w:rPr>
        <w:t xml:space="preserve">a </w:t>
      </w:r>
      <w:r w:rsidRPr="00632EAE">
        <w:rPr>
          <w:rFonts w:eastAsia="Arial" w:cs="Arial"/>
          <w:color w:val="000000"/>
          <w:sz w:val="22"/>
          <w:szCs w:val="22"/>
        </w:rPr>
        <w:t xml:space="preserve">Discontinued Rate is to be set for that Reset Date, as per the terms of the relevant Confirmation therefor, or (ii) in relation to </w:t>
      </w:r>
      <w:r w:rsidR="006D6D3E" w:rsidRPr="00632EAE">
        <w:rPr>
          <w:rFonts w:eastAsia="Arial" w:cs="Arial"/>
          <w:color w:val="000000"/>
          <w:sz w:val="22"/>
          <w:szCs w:val="22"/>
        </w:rPr>
        <w:t xml:space="preserve">a </w:t>
      </w:r>
      <w:r w:rsidRPr="00632EAE">
        <w:rPr>
          <w:rFonts w:eastAsia="Arial" w:cs="Arial"/>
          <w:color w:val="000000"/>
          <w:sz w:val="22"/>
          <w:szCs w:val="22"/>
        </w:rPr>
        <w:t xml:space="preserve">Discontinued Rate and an Affected Covered Transaction under limb (i)(B) of the definition thereof between </w:t>
      </w:r>
      <w:r w:rsidR="00DF1829" w:rsidRPr="00632EAE">
        <w:rPr>
          <w:rFonts w:eastAsia="Arial" w:cs="Arial"/>
          <w:color w:val="000000"/>
          <w:sz w:val="22"/>
          <w:szCs w:val="22"/>
        </w:rPr>
        <w:t xml:space="preserve">the </w:t>
      </w:r>
      <w:r w:rsidRPr="00632EAE">
        <w:rPr>
          <w:rFonts w:eastAsia="Arial" w:cs="Arial"/>
          <w:color w:val="000000"/>
          <w:sz w:val="22"/>
          <w:szCs w:val="22"/>
        </w:rPr>
        <w:t>Parties, the date on which th</w:t>
      </w:r>
      <w:r w:rsidR="006D6D3E" w:rsidRPr="00632EAE">
        <w:rPr>
          <w:rFonts w:eastAsia="Arial" w:cs="Arial"/>
          <w:color w:val="000000"/>
          <w:sz w:val="22"/>
          <w:szCs w:val="22"/>
        </w:rPr>
        <w:t>at</w:t>
      </w:r>
      <w:r w:rsidRPr="00632EAE">
        <w:rPr>
          <w:rFonts w:eastAsia="Arial" w:cs="Arial"/>
          <w:color w:val="000000"/>
          <w:sz w:val="22"/>
          <w:szCs w:val="22"/>
        </w:rPr>
        <w:t xml:space="preserve"> Discontinued Rate is to be determined, as per the terms of the relevant Confirmation therefor, or (iii) in relation to </w:t>
      </w:r>
      <w:r w:rsidR="006D6D3E" w:rsidRPr="00632EAE">
        <w:rPr>
          <w:rFonts w:eastAsia="Arial" w:cs="Arial"/>
          <w:color w:val="000000"/>
          <w:sz w:val="22"/>
          <w:szCs w:val="22"/>
        </w:rPr>
        <w:t xml:space="preserve">a </w:t>
      </w:r>
      <w:r w:rsidRPr="00632EAE">
        <w:rPr>
          <w:rFonts w:eastAsia="Arial" w:cs="Arial"/>
          <w:color w:val="000000"/>
          <w:sz w:val="22"/>
          <w:szCs w:val="22"/>
        </w:rPr>
        <w:t xml:space="preserve">Discontinued Rate and an Affected Covered Transaction under limb (ii) of the definition thereof between </w:t>
      </w:r>
      <w:r w:rsidR="00DF1829" w:rsidRPr="00632EAE">
        <w:rPr>
          <w:rFonts w:eastAsia="Arial" w:cs="Arial"/>
          <w:color w:val="000000"/>
          <w:sz w:val="22"/>
          <w:szCs w:val="22"/>
        </w:rPr>
        <w:t>the</w:t>
      </w:r>
      <w:r w:rsidRPr="00632EAE">
        <w:rPr>
          <w:rFonts w:eastAsia="Arial" w:cs="Arial"/>
          <w:color w:val="000000"/>
          <w:sz w:val="22"/>
          <w:szCs w:val="22"/>
        </w:rPr>
        <w:t xml:space="preserve"> Parties, the date on which th</w:t>
      </w:r>
      <w:r w:rsidR="006D6D3E" w:rsidRPr="00632EAE">
        <w:rPr>
          <w:rFonts w:eastAsia="Arial" w:cs="Arial"/>
          <w:color w:val="000000"/>
          <w:sz w:val="22"/>
          <w:szCs w:val="22"/>
        </w:rPr>
        <w:t>at</w:t>
      </w:r>
      <w:r w:rsidRPr="00632EAE">
        <w:rPr>
          <w:rFonts w:eastAsia="Arial" w:cs="Arial"/>
          <w:color w:val="000000"/>
          <w:sz w:val="22"/>
          <w:szCs w:val="22"/>
        </w:rPr>
        <w:t xml:space="preserve"> Discontinued Rate is to be determined, as per the terms of the relevant Credit Support Document.</w:t>
      </w:r>
    </w:p>
    <w:p w14:paraId="7F0CA21B" w14:textId="3E810B75"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Floating Rate </w:t>
      </w:r>
      <w:r w:rsidRPr="00632EAE">
        <w:rPr>
          <w:rFonts w:eastAsia="Arial" w:cs="Arial"/>
          <w:color w:val="000000"/>
          <w:sz w:val="22"/>
          <w:szCs w:val="22"/>
        </w:rPr>
        <w:t xml:space="preserve">has the same meaning as set out in the 2006 ISDA Definitions (as amended and supplemented </w:t>
      </w:r>
      <w:r w:rsidR="006D6D3E" w:rsidRPr="00632EAE">
        <w:rPr>
          <w:rFonts w:eastAsia="Arial" w:cs="Arial"/>
          <w:color w:val="000000"/>
          <w:sz w:val="22"/>
          <w:szCs w:val="22"/>
        </w:rPr>
        <w:t>from time to time</w:t>
      </w:r>
      <w:r w:rsidRPr="00632EAE">
        <w:rPr>
          <w:rFonts w:eastAsia="Arial" w:cs="Arial"/>
          <w:color w:val="000000"/>
          <w:sz w:val="22"/>
          <w:szCs w:val="22"/>
        </w:rPr>
        <w:t xml:space="preserve">), but includes any comparable description thereof. </w:t>
      </w:r>
    </w:p>
    <w:p w14:paraId="22B3D17C" w14:textId="77A14ED5"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Interest Rate </w:t>
      </w:r>
      <w:r w:rsidRPr="00632EAE">
        <w:rPr>
          <w:rFonts w:eastAsia="Arial" w:cs="Arial"/>
          <w:color w:val="000000"/>
          <w:sz w:val="22"/>
          <w:szCs w:val="22"/>
        </w:rPr>
        <w:t xml:space="preserve">has the same meaning </w:t>
      </w:r>
      <w:r w:rsidR="003E07EE" w:rsidRPr="00632EAE">
        <w:rPr>
          <w:rFonts w:eastAsia="Arial" w:cs="Arial"/>
          <w:color w:val="000000"/>
          <w:sz w:val="22"/>
          <w:szCs w:val="22"/>
        </w:rPr>
        <w:t>howsoever described or referred to</w:t>
      </w:r>
      <w:r w:rsidR="003E07EE" w:rsidRPr="00632EAE" w:rsidDel="003E07EE">
        <w:rPr>
          <w:rFonts w:eastAsia="Arial" w:cs="Arial"/>
          <w:color w:val="000000"/>
          <w:sz w:val="22"/>
          <w:szCs w:val="22"/>
        </w:rPr>
        <w:t xml:space="preserve"> </w:t>
      </w:r>
      <w:r w:rsidRPr="00632EAE">
        <w:rPr>
          <w:rFonts w:eastAsia="Arial" w:cs="Arial"/>
          <w:color w:val="000000"/>
          <w:sz w:val="22"/>
          <w:szCs w:val="22"/>
        </w:rPr>
        <w:t xml:space="preserve">in the relevant </w:t>
      </w:r>
      <w:r w:rsidR="008E1E9F" w:rsidRPr="00632EAE">
        <w:rPr>
          <w:rFonts w:eastAsia="Arial" w:cs="Arial"/>
          <w:color w:val="000000"/>
          <w:sz w:val="22"/>
          <w:szCs w:val="22"/>
        </w:rPr>
        <w:t>Affected Covered Transaction Document</w:t>
      </w:r>
      <w:r w:rsidRPr="00632EAE">
        <w:rPr>
          <w:rFonts w:eastAsia="Arial" w:cs="Arial"/>
          <w:color w:val="000000"/>
          <w:sz w:val="22"/>
          <w:szCs w:val="22"/>
        </w:rPr>
        <w:t>.</w:t>
      </w:r>
    </w:p>
    <w:p w14:paraId="67783645" w14:textId="1AE306A9" w:rsidR="00186D27" w:rsidRPr="00632EAE" w:rsidRDefault="00186D27"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INR-MIBOR-OIS-COMPOUND </w:t>
      </w:r>
      <w:r w:rsidRPr="00632EAE">
        <w:rPr>
          <w:rFonts w:eastAsia="Arial" w:cs="Arial"/>
          <w:color w:val="000000"/>
          <w:sz w:val="22"/>
          <w:szCs w:val="22"/>
        </w:rPr>
        <w:t xml:space="preserve">has the </w:t>
      </w:r>
      <w:r w:rsidR="009E293A" w:rsidRPr="00632EAE">
        <w:rPr>
          <w:rFonts w:eastAsia="Arial" w:cs="Arial"/>
          <w:color w:val="000000"/>
          <w:sz w:val="22"/>
          <w:szCs w:val="22"/>
        </w:rPr>
        <w:t xml:space="preserve">same </w:t>
      </w:r>
      <w:r w:rsidRPr="00632EAE">
        <w:rPr>
          <w:rFonts w:eastAsia="Arial" w:cs="Arial"/>
          <w:color w:val="000000"/>
          <w:sz w:val="22"/>
          <w:szCs w:val="22"/>
        </w:rPr>
        <w:t xml:space="preserve">meaning set out in 2006 ISDA Definitions (as amended and supplemented </w:t>
      </w:r>
      <w:r w:rsidR="006D6D3E" w:rsidRPr="00632EAE">
        <w:rPr>
          <w:rFonts w:eastAsia="Arial" w:cs="Arial"/>
          <w:color w:val="000000"/>
          <w:sz w:val="22"/>
          <w:szCs w:val="22"/>
        </w:rPr>
        <w:t>from time to time</w:t>
      </w:r>
      <w:r w:rsidRPr="00632EAE">
        <w:rPr>
          <w:rFonts w:eastAsia="Arial" w:cs="Arial"/>
          <w:color w:val="000000"/>
          <w:sz w:val="22"/>
          <w:szCs w:val="22"/>
        </w:rPr>
        <w:t>).</w:t>
      </w:r>
    </w:p>
    <w:p w14:paraId="180A7272" w14:textId="6C3B3891" w:rsidR="00EC7849" w:rsidRPr="00632EAE" w:rsidRDefault="00EC7849"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INR-FBIL-MIBOR-OIS-COMPOUND </w:t>
      </w:r>
      <w:r w:rsidRPr="00632EAE">
        <w:rPr>
          <w:rFonts w:eastAsia="Arial" w:cs="Arial"/>
          <w:color w:val="000000"/>
          <w:sz w:val="22"/>
          <w:szCs w:val="22"/>
        </w:rPr>
        <w:t xml:space="preserve">means the new rate of return of a daily compound interest investment referencing the FBIL-OVERNIGHT-MIBOR, as set out in the 2006 ISDA Definitions (as amended and supplemented from time to time) </w:t>
      </w:r>
      <w:r w:rsidR="00AD2B28" w:rsidRPr="00632EAE">
        <w:rPr>
          <w:rFonts w:eastAsia="Arial" w:cs="Arial"/>
          <w:color w:val="000000"/>
          <w:sz w:val="22"/>
          <w:szCs w:val="22"/>
        </w:rPr>
        <w:t xml:space="preserve">and </w:t>
      </w:r>
      <w:r w:rsidRPr="00632EAE">
        <w:rPr>
          <w:rFonts w:eastAsia="Arial" w:cs="Arial"/>
          <w:color w:val="000000"/>
          <w:sz w:val="22"/>
          <w:szCs w:val="22"/>
        </w:rPr>
        <w:t xml:space="preserve">published by ISDA </w:t>
      </w:r>
      <w:r w:rsidR="00AD2B28" w:rsidRPr="00632EAE">
        <w:rPr>
          <w:rFonts w:eastAsia="Arial" w:cs="Arial"/>
          <w:color w:val="000000"/>
          <w:sz w:val="22"/>
          <w:szCs w:val="22"/>
        </w:rPr>
        <w:t>on 23</w:t>
      </w:r>
      <w:r w:rsidR="00AD2B28" w:rsidRPr="00632EAE">
        <w:rPr>
          <w:rFonts w:eastAsia="Arial" w:cs="Arial"/>
          <w:color w:val="000000"/>
          <w:sz w:val="22"/>
          <w:szCs w:val="22"/>
          <w:vertAlign w:val="superscript"/>
        </w:rPr>
        <w:t>rd</w:t>
      </w:r>
      <w:r w:rsidR="00AD2B28" w:rsidRPr="00632EAE">
        <w:rPr>
          <w:rFonts w:eastAsia="Arial" w:cs="Arial"/>
          <w:color w:val="000000"/>
          <w:sz w:val="22"/>
          <w:szCs w:val="22"/>
        </w:rPr>
        <w:t xml:space="preserve"> March 2015.</w:t>
      </w:r>
    </w:p>
    <w:p w14:paraId="09C6E610" w14:textId="77777777"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ISDA </w:t>
      </w:r>
      <w:r w:rsidRPr="00632EAE">
        <w:rPr>
          <w:rFonts w:eastAsia="Arial" w:cs="Arial"/>
          <w:color w:val="000000"/>
          <w:sz w:val="22"/>
          <w:szCs w:val="22"/>
        </w:rPr>
        <w:t>means the International Swaps an</w:t>
      </w:r>
      <w:r w:rsidR="000717FA" w:rsidRPr="00632EAE">
        <w:rPr>
          <w:rFonts w:eastAsia="Arial" w:cs="Arial"/>
          <w:color w:val="000000"/>
          <w:sz w:val="22"/>
          <w:szCs w:val="22"/>
        </w:rPr>
        <w:t>d Derivatives Association, Inc.</w:t>
      </w:r>
    </w:p>
    <w:p w14:paraId="2E74A3FE" w14:textId="77777777"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color w:val="000000"/>
          <w:sz w:val="22"/>
          <w:szCs w:val="22"/>
        </w:rPr>
      </w:pPr>
      <w:r w:rsidRPr="00632EAE">
        <w:rPr>
          <w:rFonts w:eastAsia="Arial" w:cs="Arial"/>
          <w:b/>
          <w:color w:val="000000"/>
          <w:sz w:val="22"/>
          <w:szCs w:val="22"/>
        </w:rPr>
        <w:t xml:space="preserve">MIBID </w:t>
      </w:r>
      <w:r w:rsidRPr="00632EAE">
        <w:rPr>
          <w:rFonts w:eastAsia="Arial" w:cs="Arial"/>
          <w:color w:val="000000"/>
          <w:sz w:val="22"/>
          <w:szCs w:val="22"/>
        </w:rPr>
        <w:t>means the overnight Mumbai Inter-Bank Bid Rate.</w:t>
      </w:r>
    </w:p>
    <w:p w14:paraId="4BC4193F" w14:textId="77777777" w:rsidR="005F31A7"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MIBOR</w:t>
      </w:r>
      <w:r w:rsidRPr="00632EAE">
        <w:rPr>
          <w:rFonts w:eastAsia="Arial" w:cs="Arial"/>
          <w:color w:val="000000"/>
          <w:sz w:val="22"/>
          <w:szCs w:val="22"/>
        </w:rPr>
        <w:t xml:space="preserve"> means the overnight Mumbai Inter-Bank Offer Rate.</w:t>
      </w:r>
    </w:p>
    <w:p w14:paraId="577AA3E0" w14:textId="77777777" w:rsidR="003E07EE" w:rsidRPr="00632EAE" w:rsidRDefault="003E07EE"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Party Agreed Excluded Transaction </w:t>
      </w:r>
      <w:r w:rsidRPr="00632EAE">
        <w:rPr>
          <w:rFonts w:eastAsia="Arial" w:cs="Arial"/>
          <w:color w:val="000000"/>
          <w:sz w:val="22"/>
          <w:szCs w:val="22"/>
        </w:rPr>
        <w:t xml:space="preserve">means any Transaction or any Credit Support Document that two Parties </w:t>
      </w:r>
      <w:r w:rsidR="004C1A1B" w:rsidRPr="00632EAE">
        <w:rPr>
          <w:rFonts w:eastAsia="Arial" w:cs="Arial"/>
          <w:color w:val="000000"/>
          <w:sz w:val="22"/>
          <w:szCs w:val="22"/>
        </w:rPr>
        <w:t xml:space="preserve">whether contemporaneously to this Agreement or otherwise </w:t>
      </w:r>
      <w:r w:rsidRPr="00632EAE">
        <w:rPr>
          <w:rFonts w:eastAsia="Arial" w:cs="Arial"/>
          <w:color w:val="000000"/>
          <w:sz w:val="22"/>
          <w:szCs w:val="22"/>
        </w:rPr>
        <w:t>agree (including for the avoidance of doubt</w:t>
      </w:r>
      <w:r w:rsidR="00485ED3" w:rsidRPr="00632EAE">
        <w:rPr>
          <w:rFonts w:eastAsia="Arial" w:cs="Arial"/>
          <w:color w:val="000000"/>
          <w:sz w:val="22"/>
          <w:szCs w:val="22"/>
        </w:rPr>
        <w:t>, agreed to</w:t>
      </w:r>
      <w:r w:rsidRPr="00632EAE">
        <w:rPr>
          <w:rFonts w:eastAsia="Arial" w:cs="Arial"/>
          <w:color w:val="000000"/>
          <w:sz w:val="22"/>
          <w:szCs w:val="22"/>
        </w:rPr>
        <w:t xml:space="preserve"> in the Affected Covered Transaction Document) </w:t>
      </w:r>
      <w:r w:rsidR="00485ED3" w:rsidRPr="00632EAE">
        <w:rPr>
          <w:rFonts w:eastAsia="Arial" w:cs="Arial"/>
          <w:color w:val="000000"/>
          <w:sz w:val="22"/>
          <w:szCs w:val="22"/>
        </w:rPr>
        <w:t>as not being an Affected Covered Transaction</w:t>
      </w:r>
      <w:r w:rsidRPr="00632EAE">
        <w:rPr>
          <w:rFonts w:eastAsia="Arial" w:cs="Arial"/>
          <w:color w:val="000000"/>
          <w:sz w:val="22"/>
          <w:szCs w:val="22"/>
        </w:rPr>
        <w:t>.</w:t>
      </w:r>
    </w:p>
    <w:p w14:paraId="16EDACA2" w14:textId="2D0E7DAB"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 xml:space="preserve">Relevant Rate </w:t>
      </w:r>
      <w:r w:rsidRPr="00632EAE">
        <w:rPr>
          <w:rFonts w:eastAsia="Arial" w:cs="Arial"/>
          <w:color w:val="000000"/>
          <w:sz w:val="22"/>
          <w:szCs w:val="22"/>
        </w:rPr>
        <w:t xml:space="preserve">has the same meaning as set out in the 2006 ISDA Definitions (as amended and supplemented </w:t>
      </w:r>
      <w:r w:rsidR="006D6D3E" w:rsidRPr="00632EAE">
        <w:rPr>
          <w:rFonts w:eastAsia="Arial" w:cs="Arial"/>
          <w:color w:val="000000"/>
          <w:sz w:val="22"/>
          <w:szCs w:val="22"/>
        </w:rPr>
        <w:t>from time to time</w:t>
      </w:r>
      <w:r w:rsidRPr="00632EAE">
        <w:rPr>
          <w:rFonts w:eastAsia="Arial" w:cs="Arial"/>
          <w:color w:val="000000"/>
          <w:sz w:val="22"/>
          <w:szCs w:val="22"/>
        </w:rPr>
        <w:t>), but includes any comparable description thereof.</w:t>
      </w:r>
    </w:p>
    <w:p w14:paraId="370477AD" w14:textId="66749F34"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cs="Arial"/>
          <w:sz w:val="22"/>
          <w:szCs w:val="22"/>
        </w:rPr>
      </w:pPr>
      <w:r w:rsidRPr="00632EAE">
        <w:rPr>
          <w:rFonts w:eastAsia="Arial" w:cs="Arial"/>
          <w:b/>
          <w:color w:val="000000"/>
          <w:sz w:val="22"/>
          <w:szCs w:val="22"/>
        </w:rPr>
        <w:t xml:space="preserve">Reset Date </w:t>
      </w:r>
      <w:r w:rsidRPr="00632EAE">
        <w:rPr>
          <w:rFonts w:eastAsia="Arial" w:cs="Arial"/>
          <w:color w:val="000000"/>
          <w:sz w:val="22"/>
          <w:szCs w:val="22"/>
        </w:rPr>
        <w:t xml:space="preserve">has the same meaning as set out in the 2006 ISDA Definitions (as amended and supplemented </w:t>
      </w:r>
      <w:r w:rsidR="006D6D3E" w:rsidRPr="00632EAE">
        <w:rPr>
          <w:rFonts w:eastAsia="Arial" w:cs="Arial"/>
          <w:color w:val="000000"/>
          <w:sz w:val="22"/>
          <w:szCs w:val="22"/>
        </w:rPr>
        <w:t>from time to time</w:t>
      </w:r>
      <w:r w:rsidRPr="00632EAE">
        <w:rPr>
          <w:rFonts w:eastAsia="Arial" w:cs="Arial"/>
          <w:color w:val="000000"/>
          <w:sz w:val="22"/>
          <w:szCs w:val="22"/>
        </w:rPr>
        <w:t xml:space="preserve">), but includes any comparable description thereof. </w:t>
      </w:r>
    </w:p>
    <w:p w14:paraId="417003DC" w14:textId="77777777" w:rsidR="00915570" w:rsidRPr="00632EAE" w:rsidRDefault="00915570" w:rsidP="003561B3">
      <w:pPr>
        <w:numPr>
          <w:ilvl w:val="0"/>
          <w:numId w:val="8"/>
        </w:numPr>
        <w:tabs>
          <w:tab w:val="clear" w:pos="648"/>
          <w:tab w:val="left" w:pos="540"/>
        </w:tabs>
        <w:spacing w:before="120" w:line="286" w:lineRule="auto"/>
        <w:ind w:left="540" w:hanging="540"/>
        <w:jc w:val="both"/>
        <w:textAlignment w:val="baseline"/>
        <w:rPr>
          <w:rFonts w:eastAsia="Arial" w:cs="Arial"/>
          <w:b/>
          <w:color w:val="000000"/>
          <w:sz w:val="22"/>
          <w:szCs w:val="22"/>
        </w:rPr>
      </w:pPr>
      <w:r w:rsidRPr="00632EAE">
        <w:rPr>
          <w:rFonts w:eastAsia="Arial" w:cs="Arial"/>
          <w:b/>
          <w:color w:val="000000"/>
          <w:sz w:val="22"/>
          <w:szCs w:val="22"/>
        </w:rPr>
        <w:t>Transaction</w:t>
      </w:r>
      <w:r w:rsidRPr="00632EAE">
        <w:rPr>
          <w:rFonts w:eastAsia="Arial" w:cs="Arial"/>
          <w:color w:val="000000"/>
          <w:sz w:val="22"/>
          <w:szCs w:val="22"/>
        </w:rPr>
        <w:t xml:space="preserve"> means a transaction that is (i) a rate swap transaction, swap option, basis swap, forward rate transaction, commodity swap, commodity option, equity or equity index swap, equity or equity index option, bond option, interest rate option, foreign exchange transaction, cap transaction, floor transaction, collar transactions, currency swap transaction, cross-currency rate swap transaction, currency option, credit protection transaction, credit swap, credit default swap, credit default option, total return swap, credit spread transaction, repurchase transaction, reverse repurchase transaction, buy/sell-back transaction, securities lending transaction, weather index transaction or forward purchase or sale of a security, commodity or other financial instrument or interest (including any option with respect to any of these transactions) or (ii) a type of transaction that is similar to any transaction referred to in clause (i) above that is currently, or in the future becomes, recurrently entered into in the financial markets (including terms and conditions incorporated by reference in such agreement) and which is a forward, swap, future, option or other derivative on one or more rates, currencies, commodities, equity securities or other equity instruments, debt securities or other debt instruments, economic indices or measures of economic risk or value, or other benchmarks against which payments or deliveries are to be made or (iii) any combination thereof, and includes without limitation a transaction that is governed by an ISDA Master Agreement, whether executed by such Parties or incorporated by reference in the relevant Affected Covered Transaction Document.</w:t>
      </w:r>
    </w:p>
    <w:p w14:paraId="184ECEE5" w14:textId="77777777" w:rsidR="009E7EF0" w:rsidRPr="00674FFC" w:rsidRDefault="009E7EF0" w:rsidP="003561B3">
      <w:pPr>
        <w:pStyle w:val="BodyText"/>
        <w:spacing w:line="286" w:lineRule="auto"/>
        <w:rPr>
          <w:rFonts w:cs="Arial"/>
          <w:sz w:val="22"/>
          <w:szCs w:val="22"/>
        </w:rPr>
      </w:pPr>
    </w:p>
    <w:p w14:paraId="2263D9EC" w14:textId="0094D64E" w:rsidR="00F82630" w:rsidRPr="00674FFC" w:rsidRDefault="00F82630" w:rsidP="003561B3">
      <w:pPr>
        <w:pStyle w:val="BodyText"/>
        <w:spacing w:line="286" w:lineRule="auto"/>
        <w:rPr>
          <w:rFonts w:cs="Arial"/>
          <w:sz w:val="22"/>
          <w:szCs w:val="22"/>
        </w:rPr>
      </w:pPr>
      <w:r w:rsidRPr="00674FFC">
        <w:rPr>
          <w:rFonts w:cs="Arial"/>
          <w:sz w:val="22"/>
          <w:szCs w:val="22"/>
        </w:rPr>
        <w:t xml:space="preserve">IN WITNESS WHEREOF, the Parties hereto have caused </w:t>
      </w:r>
      <w:r w:rsidR="006137D5" w:rsidRPr="00674FFC">
        <w:rPr>
          <w:rFonts w:cs="Arial"/>
          <w:sz w:val="22"/>
          <w:szCs w:val="22"/>
        </w:rPr>
        <w:t>the Agreement</w:t>
      </w:r>
      <w:r w:rsidRPr="00674FFC">
        <w:rPr>
          <w:rFonts w:cs="Arial"/>
          <w:sz w:val="22"/>
          <w:szCs w:val="22"/>
        </w:rPr>
        <w:t xml:space="preserve"> to be executed by one or more of its duly authorized agents or officers.</w:t>
      </w:r>
    </w:p>
    <w:p w14:paraId="6BABF096" w14:textId="77777777" w:rsidR="00F82630" w:rsidRPr="00674FFC" w:rsidRDefault="00F82630">
      <w:pPr>
        <w:tabs>
          <w:tab w:val="left" w:pos="-720"/>
        </w:tabs>
        <w:suppressAutoHyphens/>
        <w:rPr>
          <w:rFonts w:cs="Arial"/>
          <w:sz w:val="22"/>
          <w:szCs w:val="22"/>
        </w:rPr>
      </w:pPr>
    </w:p>
    <w:p w14:paraId="3E399561" w14:textId="77777777" w:rsidR="00F82630" w:rsidRPr="00674FFC" w:rsidRDefault="00F82630">
      <w:pPr>
        <w:pStyle w:val="toa"/>
        <w:tabs>
          <w:tab w:val="clear" w:pos="0"/>
          <w:tab w:val="clear" w:pos="9000"/>
          <w:tab w:val="clear" w:pos="9360"/>
          <w:tab w:val="left" w:pos="-720"/>
        </w:tabs>
        <w:rPr>
          <w:rFonts w:ascii="Arial" w:hAnsi="Arial" w:cs="Arial"/>
          <w:sz w:val="22"/>
          <w:szCs w:val="22"/>
        </w:rPr>
      </w:pPr>
    </w:p>
    <w:p w14:paraId="14F8A8B3" w14:textId="77777777" w:rsidR="003561B3" w:rsidRPr="00674FFC" w:rsidRDefault="003561B3">
      <w:pPr>
        <w:pStyle w:val="toa"/>
        <w:tabs>
          <w:tab w:val="clear" w:pos="0"/>
          <w:tab w:val="clear" w:pos="9000"/>
          <w:tab w:val="clear" w:pos="9360"/>
          <w:tab w:val="left" w:pos="-720"/>
        </w:tabs>
        <w:rPr>
          <w:rFonts w:ascii="Arial" w:hAnsi="Arial" w:cs="Arial"/>
          <w:sz w:val="22"/>
          <w:szCs w:val="22"/>
        </w:rPr>
      </w:pPr>
    </w:p>
    <w:p w14:paraId="0BB29E8C" w14:textId="3AF9147C" w:rsidR="00F82630" w:rsidRPr="00674FFC" w:rsidRDefault="00F82630" w:rsidP="00BB15EF">
      <w:pPr>
        <w:pStyle w:val="toa"/>
        <w:tabs>
          <w:tab w:val="clear" w:pos="0"/>
          <w:tab w:val="clear" w:pos="9000"/>
          <w:tab w:val="clear" w:pos="9360"/>
          <w:tab w:val="left" w:pos="-720"/>
          <w:tab w:val="left" w:pos="2880"/>
        </w:tabs>
        <w:rPr>
          <w:rFonts w:ascii="Arial" w:hAnsi="Arial" w:cs="Arial"/>
          <w:sz w:val="22"/>
          <w:szCs w:val="22"/>
          <w:u w:val="single"/>
        </w:rPr>
      </w:pPr>
      <w:r w:rsidRPr="00674FFC">
        <w:rPr>
          <w:rFonts w:ascii="Arial" w:hAnsi="Arial" w:cs="Arial"/>
          <w:sz w:val="22"/>
          <w:szCs w:val="22"/>
        </w:rPr>
        <w:t>Name of Institution:</w:t>
      </w:r>
      <w:r w:rsidRPr="00674FFC">
        <w:rPr>
          <w:rFonts w:ascii="Arial" w:hAnsi="Arial" w:cs="Arial"/>
          <w:sz w:val="22"/>
          <w:szCs w:val="22"/>
        </w:rPr>
        <w:tab/>
      </w:r>
      <w:r w:rsidR="0032364A">
        <w:rPr>
          <w:rFonts w:ascii="Arial" w:hAnsi="Arial" w:cs="Arial"/>
          <w:sz w:val="22"/>
          <w:szCs w:val="22"/>
        </w:rPr>
        <w:t xml:space="preserve"> </w:t>
      </w:r>
      <w:r w:rsidR="00BB15EF">
        <w:rPr>
          <w:rFonts w:ascii="Arial" w:hAnsi="Arial" w:cs="Arial"/>
          <w:sz w:val="22"/>
        </w:rPr>
        <w:fldChar w:fldCharType="begin">
          <w:ffData>
            <w:name w:val="Text1"/>
            <w:enabled/>
            <w:calcOnExit w:val="0"/>
            <w:textInput/>
          </w:ffData>
        </w:fldChar>
      </w:r>
      <w:r w:rsidR="00BB15EF">
        <w:rPr>
          <w:rFonts w:ascii="Arial" w:hAnsi="Arial" w:cs="Arial"/>
          <w:sz w:val="22"/>
        </w:rPr>
        <w:instrText xml:space="preserve"> FORMTEXT </w:instrText>
      </w:r>
      <w:r w:rsidR="00BB15EF">
        <w:rPr>
          <w:rFonts w:ascii="Arial" w:hAnsi="Arial" w:cs="Arial"/>
          <w:sz w:val="22"/>
        </w:rPr>
      </w:r>
      <w:r w:rsidR="00BB15EF">
        <w:rPr>
          <w:rFonts w:ascii="Arial" w:hAnsi="Arial" w:cs="Arial"/>
          <w:sz w:val="22"/>
        </w:rPr>
        <w:fldChar w:fldCharType="separate"/>
      </w:r>
      <w:r w:rsidR="00BB15EF">
        <w:rPr>
          <w:rFonts w:ascii="Arial" w:hAnsi="Arial" w:cs="Arial"/>
          <w:sz w:val="22"/>
        </w:rPr>
        <w:t xml:space="preserve">                                                    </w:t>
      </w:r>
      <w:r w:rsidR="00BB15EF">
        <w:rPr>
          <w:rFonts w:ascii="Arial" w:hAnsi="Arial" w:cs="Arial"/>
          <w:sz w:val="22"/>
        </w:rPr>
        <w:fldChar w:fldCharType="end"/>
      </w:r>
      <w:r w:rsidR="0032364A">
        <w:rPr>
          <w:rFonts w:ascii="Arial" w:hAnsi="Arial" w:cs="Arial"/>
          <w:sz w:val="22"/>
          <w:szCs w:val="22"/>
        </w:rPr>
        <w:t xml:space="preserve">                                     </w:t>
      </w:r>
      <w:r w:rsidR="00D52700" w:rsidRPr="00674FFC">
        <w:rPr>
          <w:rFonts w:ascii="Arial" w:hAnsi="Arial" w:cs="Arial"/>
          <w:sz w:val="22"/>
          <w:szCs w:val="22"/>
        </w:rPr>
        <w:tab/>
      </w:r>
      <w:r w:rsidR="00C97237">
        <w:t xml:space="preserve">                                                                                          </w:t>
      </w:r>
    </w:p>
    <w:p w14:paraId="5E791E39" w14:textId="77777777" w:rsidR="00F82630" w:rsidRPr="00674FFC" w:rsidRDefault="00F82630">
      <w:pPr>
        <w:pStyle w:val="toa"/>
        <w:tabs>
          <w:tab w:val="clear" w:pos="0"/>
          <w:tab w:val="clear" w:pos="9000"/>
          <w:tab w:val="clear" w:pos="9360"/>
          <w:tab w:val="left" w:pos="-720"/>
        </w:tabs>
        <w:rPr>
          <w:rFonts w:ascii="Arial" w:hAnsi="Arial" w:cs="Arial"/>
          <w:sz w:val="22"/>
          <w:szCs w:val="22"/>
        </w:rPr>
      </w:pPr>
    </w:p>
    <w:p w14:paraId="1D619BF8" w14:textId="77777777" w:rsidR="00541763" w:rsidRPr="00674FFC" w:rsidRDefault="00541763">
      <w:pPr>
        <w:pStyle w:val="toa"/>
        <w:tabs>
          <w:tab w:val="clear" w:pos="0"/>
          <w:tab w:val="clear" w:pos="9000"/>
          <w:tab w:val="clear" w:pos="9360"/>
          <w:tab w:val="left" w:pos="-720"/>
        </w:tabs>
        <w:rPr>
          <w:rFonts w:ascii="Arial" w:hAnsi="Arial" w:cs="Arial"/>
          <w:sz w:val="22"/>
          <w:szCs w:val="22"/>
        </w:rPr>
      </w:pPr>
    </w:p>
    <w:p w14:paraId="226CA775" w14:textId="77777777" w:rsidR="003561B3" w:rsidRPr="00674FFC" w:rsidRDefault="003561B3">
      <w:pPr>
        <w:pStyle w:val="toa"/>
        <w:tabs>
          <w:tab w:val="clear" w:pos="0"/>
          <w:tab w:val="clear" w:pos="9000"/>
          <w:tab w:val="clear" w:pos="9360"/>
          <w:tab w:val="left" w:pos="-720"/>
        </w:tabs>
        <w:rPr>
          <w:rFonts w:ascii="Arial" w:hAnsi="Arial" w:cs="Arial"/>
          <w:sz w:val="22"/>
          <w:szCs w:val="22"/>
        </w:rPr>
      </w:pPr>
    </w:p>
    <w:p w14:paraId="44A92C0C" w14:textId="1521AF19" w:rsidR="00F82630" w:rsidRPr="00674FFC" w:rsidRDefault="00F82630" w:rsidP="00BB15EF">
      <w:pPr>
        <w:pStyle w:val="toa"/>
        <w:tabs>
          <w:tab w:val="clear" w:pos="0"/>
          <w:tab w:val="clear" w:pos="9000"/>
          <w:tab w:val="clear" w:pos="9360"/>
          <w:tab w:val="left" w:pos="-720"/>
          <w:tab w:val="left" w:pos="2970"/>
        </w:tabs>
        <w:rPr>
          <w:rFonts w:ascii="Arial" w:hAnsi="Arial" w:cs="Arial"/>
          <w:sz w:val="22"/>
          <w:szCs w:val="22"/>
          <w:u w:val="single"/>
        </w:rPr>
      </w:pPr>
      <w:r w:rsidRPr="00674FFC">
        <w:rPr>
          <w:rFonts w:ascii="Arial" w:hAnsi="Arial" w:cs="Arial"/>
          <w:sz w:val="22"/>
          <w:szCs w:val="22"/>
        </w:rPr>
        <w:t>Authorized Signature(s):</w:t>
      </w:r>
      <w:r w:rsidR="00BB15EF">
        <w:rPr>
          <w:rFonts w:ascii="Arial" w:hAnsi="Arial" w:cs="Arial"/>
          <w:sz w:val="22"/>
          <w:szCs w:val="22"/>
        </w:rPr>
        <w:t xml:space="preserve"> </w:t>
      </w:r>
      <w:r w:rsidRPr="00674FFC">
        <w:rPr>
          <w:rFonts w:ascii="Arial" w:hAnsi="Arial" w:cs="Arial"/>
          <w:sz w:val="22"/>
          <w:szCs w:val="22"/>
        </w:rPr>
        <w:tab/>
      </w:r>
      <w:r w:rsidR="00BB15EF">
        <w:rPr>
          <w:rFonts w:ascii="Arial" w:hAnsi="Arial" w:cs="Arial"/>
          <w:sz w:val="22"/>
          <w:szCs w:val="22"/>
        </w:rPr>
        <w:t>__________________________</w:t>
      </w:r>
      <w:r w:rsidR="0032364A">
        <w:rPr>
          <w:rFonts w:ascii="Arial" w:hAnsi="Arial" w:cs="Arial"/>
          <w:sz w:val="22"/>
          <w:szCs w:val="22"/>
        </w:rPr>
        <w:t xml:space="preserve">                                                                        </w:t>
      </w:r>
      <w:r w:rsidR="00C97237">
        <w:t xml:space="preserve">                                                                                                </w:t>
      </w:r>
    </w:p>
    <w:p w14:paraId="290B8F9E" w14:textId="77777777" w:rsidR="00F82630" w:rsidRPr="00674FFC" w:rsidRDefault="00F82630">
      <w:pPr>
        <w:pStyle w:val="toa"/>
        <w:tabs>
          <w:tab w:val="clear" w:pos="0"/>
          <w:tab w:val="clear" w:pos="9000"/>
          <w:tab w:val="clear" w:pos="9360"/>
        </w:tabs>
        <w:suppressAutoHyphens w:val="0"/>
        <w:rPr>
          <w:rFonts w:ascii="Arial" w:hAnsi="Arial" w:cs="Arial"/>
          <w:sz w:val="22"/>
          <w:szCs w:val="22"/>
        </w:rPr>
      </w:pPr>
    </w:p>
    <w:p w14:paraId="3B917046" w14:textId="77777777" w:rsidR="00541763" w:rsidRPr="00674FFC" w:rsidRDefault="00541763">
      <w:pPr>
        <w:pStyle w:val="toa"/>
        <w:tabs>
          <w:tab w:val="clear" w:pos="0"/>
          <w:tab w:val="clear" w:pos="9000"/>
          <w:tab w:val="clear" w:pos="9360"/>
        </w:tabs>
        <w:suppressAutoHyphens w:val="0"/>
        <w:rPr>
          <w:rFonts w:ascii="Arial" w:hAnsi="Arial" w:cs="Arial"/>
          <w:sz w:val="22"/>
          <w:szCs w:val="22"/>
        </w:rPr>
      </w:pPr>
    </w:p>
    <w:p w14:paraId="3D60F178" w14:textId="77777777" w:rsidR="003561B3" w:rsidRPr="00674FFC" w:rsidRDefault="003561B3">
      <w:pPr>
        <w:pStyle w:val="toa"/>
        <w:tabs>
          <w:tab w:val="clear" w:pos="0"/>
          <w:tab w:val="clear" w:pos="9000"/>
          <w:tab w:val="clear" w:pos="9360"/>
        </w:tabs>
        <w:suppressAutoHyphens w:val="0"/>
        <w:rPr>
          <w:rFonts w:ascii="Arial" w:hAnsi="Arial" w:cs="Arial"/>
          <w:sz w:val="22"/>
          <w:szCs w:val="22"/>
        </w:rPr>
      </w:pPr>
    </w:p>
    <w:p w14:paraId="1C3A8C50" w14:textId="77777777" w:rsidR="00F82630" w:rsidRPr="00674FFC" w:rsidRDefault="00F82630">
      <w:pPr>
        <w:pStyle w:val="toa"/>
        <w:tabs>
          <w:tab w:val="clear" w:pos="0"/>
          <w:tab w:val="clear" w:pos="9000"/>
          <w:tab w:val="clear" w:pos="9360"/>
        </w:tabs>
        <w:suppressAutoHyphens w:val="0"/>
        <w:rPr>
          <w:rFonts w:ascii="Arial" w:hAnsi="Arial" w:cs="Arial"/>
          <w:sz w:val="22"/>
          <w:szCs w:val="22"/>
        </w:rPr>
      </w:pPr>
      <w:r w:rsidRPr="00674FFC">
        <w:rPr>
          <w:rFonts w:ascii="Arial" w:hAnsi="Arial" w:cs="Arial"/>
          <w:sz w:val="22"/>
          <w:szCs w:val="22"/>
        </w:rPr>
        <w:t>Name(s)</w:t>
      </w:r>
      <w:r w:rsidR="00B931B9" w:rsidRPr="00674FFC">
        <w:rPr>
          <w:rFonts w:ascii="Arial" w:hAnsi="Arial" w:cs="Arial"/>
          <w:sz w:val="22"/>
          <w:szCs w:val="22"/>
        </w:rPr>
        <w:t xml:space="preserve"> and Title(s)</w:t>
      </w:r>
      <w:r w:rsidRPr="00674FFC">
        <w:rPr>
          <w:rFonts w:ascii="Arial" w:hAnsi="Arial" w:cs="Arial"/>
          <w:sz w:val="22"/>
          <w:szCs w:val="22"/>
        </w:rPr>
        <w:t xml:space="preserve"> of</w:t>
      </w:r>
    </w:p>
    <w:p w14:paraId="0D259BD4" w14:textId="41E1619D" w:rsidR="00F82630" w:rsidRPr="00674FFC" w:rsidRDefault="00F82630" w:rsidP="00BB15EF">
      <w:pPr>
        <w:pStyle w:val="toa"/>
        <w:tabs>
          <w:tab w:val="clear" w:pos="0"/>
          <w:tab w:val="clear" w:pos="9000"/>
          <w:tab w:val="clear" w:pos="9360"/>
          <w:tab w:val="left" w:pos="2880"/>
        </w:tabs>
        <w:suppressAutoHyphens w:val="0"/>
        <w:rPr>
          <w:rFonts w:ascii="Arial" w:hAnsi="Arial" w:cs="Arial"/>
          <w:sz w:val="22"/>
          <w:szCs w:val="22"/>
          <w:u w:val="single"/>
        </w:rPr>
      </w:pPr>
      <w:r w:rsidRPr="00674FFC">
        <w:rPr>
          <w:rFonts w:ascii="Arial" w:hAnsi="Arial" w:cs="Arial"/>
          <w:sz w:val="22"/>
          <w:szCs w:val="22"/>
        </w:rPr>
        <w:t xml:space="preserve">Authorized </w:t>
      </w:r>
      <w:r w:rsidR="001D121A" w:rsidRPr="00674FFC">
        <w:rPr>
          <w:rFonts w:ascii="Arial" w:hAnsi="Arial" w:cs="Arial"/>
          <w:sz w:val="22"/>
          <w:szCs w:val="22"/>
        </w:rPr>
        <w:t>Signatory(</w:t>
      </w:r>
      <w:r w:rsidRPr="00674FFC">
        <w:rPr>
          <w:rFonts w:ascii="Arial" w:hAnsi="Arial" w:cs="Arial"/>
          <w:sz w:val="22"/>
          <w:szCs w:val="22"/>
        </w:rPr>
        <w:t>ies):</w:t>
      </w:r>
      <w:r w:rsidRPr="00674FFC">
        <w:rPr>
          <w:rFonts w:ascii="Arial" w:hAnsi="Arial" w:cs="Arial"/>
          <w:sz w:val="22"/>
          <w:szCs w:val="22"/>
        </w:rPr>
        <w:tab/>
      </w:r>
      <w:r w:rsidR="0032364A">
        <w:t xml:space="preserve"> </w:t>
      </w:r>
      <w:r w:rsidR="00BB15EF">
        <w:rPr>
          <w:rFonts w:ascii="Arial" w:hAnsi="Arial" w:cs="Arial"/>
          <w:sz w:val="22"/>
        </w:rPr>
        <w:fldChar w:fldCharType="begin">
          <w:ffData>
            <w:name w:val="Text1"/>
            <w:enabled/>
            <w:calcOnExit w:val="0"/>
            <w:textInput/>
          </w:ffData>
        </w:fldChar>
      </w:r>
      <w:r w:rsidR="00BB15EF">
        <w:rPr>
          <w:rFonts w:ascii="Arial" w:hAnsi="Arial" w:cs="Arial"/>
          <w:sz w:val="22"/>
        </w:rPr>
        <w:instrText xml:space="preserve"> FORMTEXT </w:instrText>
      </w:r>
      <w:r w:rsidR="00BB15EF">
        <w:rPr>
          <w:rFonts w:ascii="Arial" w:hAnsi="Arial" w:cs="Arial"/>
          <w:sz w:val="22"/>
        </w:rPr>
      </w:r>
      <w:r w:rsidR="00BB15EF">
        <w:rPr>
          <w:rFonts w:ascii="Arial" w:hAnsi="Arial" w:cs="Arial"/>
          <w:sz w:val="22"/>
        </w:rPr>
        <w:fldChar w:fldCharType="separate"/>
      </w:r>
      <w:r w:rsidR="00BB15EF">
        <w:rPr>
          <w:rFonts w:ascii="Arial" w:hAnsi="Arial" w:cs="Arial"/>
          <w:sz w:val="22"/>
        </w:rPr>
        <w:t xml:space="preserve">                                                    </w:t>
      </w:r>
      <w:r w:rsidR="00BB15EF">
        <w:rPr>
          <w:rFonts w:ascii="Arial" w:hAnsi="Arial" w:cs="Arial"/>
          <w:sz w:val="22"/>
        </w:rPr>
        <w:fldChar w:fldCharType="end"/>
      </w:r>
      <w:r w:rsidR="0032364A">
        <w:t xml:space="preserve">                                                                   </w:t>
      </w:r>
      <w:r w:rsidR="00C97237">
        <w:t xml:space="preserve">                                                                                                 </w:t>
      </w:r>
    </w:p>
    <w:p w14:paraId="76D7C16B" w14:textId="77777777" w:rsidR="00C20670" w:rsidRPr="00674FFC" w:rsidRDefault="00C20670">
      <w:pPr>
        <w:pStyle w:val="toa"/>
        <w:tabs>
          <w:tab w:val="clear" w:pos="0"/>
          <w:tab w:val="clear" w:pos="9000"/>
          <w:tab w:val="clear" w:pos="9360"/>
        </w:tabs>
        <w:suppressAutoHyphens w:val="0"/>
        <w:rPr>
          <w:rFonts w:ascii="Arial" w:hAnsi="Arial" w:cs="Arial"/>
          <w:sz w:val="22"/>
          <w:szCs w:val="22"/>
          <w:u w:val="single"/>
        </w:rPr>
      </w:pPr>
    </w:p>
    <w:p w14:paraId="4B1C6AC0" w14:textId="77777777" w:rsidR="003561B3" w:rsidRPr="00674FFC" w:rsidRDefault="003561B3">
      <w:pPr>
        <w:pStyle w:val="toa"/>
        <w:tabs>
          <w:tab w:val="clear" w:pos="0"/>
          <w:tab w:val="clear" w:pos="9000"/>
          <w:tab w:val="clear" w:pos="9360"/>
        </w:tabs>
        <w:suppressAutoHyphens w:val="0"/>
        <w:rPr>
          <w:rFonts w:ascii="Arial" w:hAnsi="Arial" w:cs="Arial"/>
          <w:sz w:val="22"/>
          <w:szCs w:val="22"/>
          <w:u w:val="single"/>
        </w:rPr>
      </w:pPr>
    </w:p>
    <w:p w14:paraId="4E2428EC" w14:textId="77777777" w:rsidR="00541763" w:rsidRPr="00674FFC" w:rsidRDefault="00541763">
      <w:pPr>
        <w:pStyle w:val="toa"/>
        <w:tabs>
          <w:tab w:val="clear" w:pos="0"/>
          <w:tab w:val="clear" w:pos="9000"/>
          <w:tab w:val="clear" w:pos="9360"/>
        </w:tabs>
        <w:suppressAutoHyphens w:val="0"/>
        <w:rPr>
          <w:rFonts w:ascii="Arial" w:hAnsi="Arial" w:cs="Arial"/>
          <w:sz w:val="22"/>
          <w:szCs w:val="22"/>
          <w:u w:val="single"/>
        </w:rPr>
      </w:pPr>
    </w:p>
    <w:p w14:paraId="05F61083" w14:textId="48470C87" w:rsidR="00C20670" w:rsidRPr="00674FFC" w:rsidRDefault="00C20670" w:rsidP="00C20670">
      <w:pPr>
        <w:pStyle w:val="toa"/>
        <w:tabs>
          <w:tab w:val="clear" w:pos="0"/>
          <w:tab w:val="clear" w:pos="9000"/>
          <w:tab w:val="clear" w:pos="9360"/>
          <w:tab w:val="left" w:pos="-720"/>
        </w:tabs>
        <w:rPr>
          <w:rFonts w:ascii="Arial" w:hAnsi="Arial" w:cs="Arial"/>
          <w:sz w:val="22"/>
          <w:szCs w:val="22"/>
          <w:u w:val="single"/>
        </w:rPr>
      </w:pPr>
      <w:r w:rsidRPr="00674FFC">
        <w:rPr>
          <w:rFonts w:ascii="Arial" w:hAnsi="Arial" w:cs="Arial"/>
          <w:sz w:val="22"/>
          <w:szCs w:val="22"/>
        </w:rPr>
        <w:t xml:space="preserve">Authorized Signature(s): </w:t>
      </w:r>
      <w:r w:rsidRPr="00674FFC">
        <w:rPr>
          <w:rFonts w:ascii="Arial" w:hAnsi="Arial" w:cs="Arial"/>
          <w:sz w:val="22"/>
          <w:szCs w:val="22"/>
        </w:rPr>
        <w:tab/>
      </w:r>
      <w:r w:rsidR="0032364A">
        <w:rPr>
          <w:rFonts w:ascii="Arial" w:hAnsi="Arial" w:cs="Arial"/>
          <w:sz w:val="22"/>
          <w:szCs w:val="22"/>
        </w:rPr>
        <w:t xml:space="preserve"> </w:t>
      </w:r>
      <w:r w:rsidR="00BB15EF">
        <w:rPr>
          <w:rFonts w:ascii="Arial" w:hAnsi="Arial" w:cs="Arial"/>
          <w:sz w:val="22"/>
          <w:szCs w:val="22"/>
        </w:rPr>
        <w:t>__________________________</w:t>
      </w:r>
      <w:r w:rsidR="0032364A">
        <w:rPr>
          <w:rFonts w:ascii="Arial" w:hAnsi="Arial" w:cs="Arial"/>
          <w:sz w:val="22"/>
          <w:szCs w:val="22"/>
        </w:rPr>
        <w:t xml:space="preserve">                                                              </w:t>
      </w:r>
      <w:r w:rsidR="00C97237">
        <w:t xml:space="preserve">                                                                                            </w:t>
      </w:r>
    </w:p>
    <w:p w14:paraId="4BE42391" w14:textId="77777777" w:rsidR="00C20670" w:rsidRPr="00674FFC" w:rsidRDefault="00C20670" w:rsidP="00C20670">
      <w:pPr>
        <w:pStyle w:val="toa"/>
        <w:tabs>
          <w:tab w:val="clear" w:pos="0"/>
          <w:tab w:val="clear" w:pos="9000"/>
          <w:tab w:val="clear" w:pos="9360"/>
        </w:tabs>
        <w:suppressAutoHyphens w:val="0"/>
        <w:rPr>
          <w:rFonts w:ascii="Arial" w:hAnsi="Arial" w:cs="Arial"/>
          <w:sz w:val="22"/>
          <w:szCs w:val="22"/>
        </w:rPr>
      </w:pPr>
    </w:p>
    <w:p w14:paraId="1C381FA5" w14:textId="77777777" w:rsidR="003561B3" w:rsidRPr="00674FFC" w:rsidRDefault="003561B3" w:rsidP="00C20670">
      <w:pPr>
        <w:pStyle w:val="toa"/>
        <w:tabs>
          <w:tab w:val="clear" w:pos="0"/>
          <w:tab w:val="clear" w:pos="9000"/>
          <w:tab w:val="clear" w:pos="9360"/>
        </w:tabs>
        <w:suppressAutoHyphens w:val="0"/>
        <w:rPr>
          <w:rFonts w:ascii="Arial" w:hAnsi="Arial" w:cs="Arial"/>
          <w:sz w:val="22"/>
          <w:szCs w:val="22"/>
        </w:rPr>
      </w:pPr>
    </w:p>
    <w:p w14:paraId="0A355170" w14:textId="77777777" w:rsidR="00541763" w:rsidRPr="00674FFC" w:rsidRDefault="00541763" w:rsidP="00C20670">
      <w:pPr>
        <w:pStyle w:val="toa"/>
        <w:tabs>
          <w:tab w:val="clear" w:pos="0"/>
          <w:tab w:val="clear" w:pos="9000"/>
          <w:tab w:val="clear" w:pos="9360"/>
        </w:tabs>
        <w:suppressAutoHyphens w:val="0"/>
        <w:rPr>
          <w:rFonts w:ascii="Arial" w:hAnsi="Arial" w:cs="Arial"/>
          <w:sz w:val="22"/>
          <w:szCs w:val="22"/>
        </w:rPr>
      </w:pPr>
    </w:p>
    <w:p w14:paraId="25A3F8E1" w14:textId="77777777" w:rsidR="00C20670" w:rsidRPr="00674FFC" w:rsidRDefault="00C20670" w:rsidP="00C20670">
      <w:pPr>
        <w:pStyle w:val="toa"/>
        <w:tabs>
          <w:tab w:val="clear" w:pos="0"/>
          <w:tab w:val="clear" w:pos="9000"/>
          <w:tab w:val="clear" w:pos="9360"/>
        </w:tabs>
        <w:suppressAutoHyphens w:val="0"/>
        <w:rPr>
          <w:rFonts w:ascii="Arial" w:hAnsi="Arial" w:cs="Arial"/>
          <w:sz w:val="22"/>
          <w:szCs w:val="22"/>
        </w:rPr>
      </w:pPr>
      <w:r w:rsidRPr="00674FFC">
        <w:rPr>
          <w:rFonts w:ascii="Arial" w:hAnsi="Arial" w:cs="Arial"/>
          <w:sz w:val="22"/>
          <w:szCs w:val="22"/>
        </w:rPr>
        <w:t xml:space="preserve">Name(s) </w:t>
      </w:r>
      <w:r w:rsidR="00B931B9" w:rsidRPr="00674FFC">
        <w:rPr>
          <w:rFonts w:ascii="Arial" w:hAnsi="Arial" w:cs="Arial"/>
          <w:sz w:val="22"/>
          <w:szCs w:val="22"/>
        </w:rPr>
        <w:t>and Title(s)</w:t>
      </w:r>
      <w:r w:rsidR="00D52700" w:rsidRPr="00674FFC">
        <w:rPr>
          <w:rFonts w:ascii="Arial" w:hAnsi="Arial" w:cs="Arial"/>
          <w:sz w:val="22"/>
          <w:szCs w:val="22"/>
        </w:rPr>
        <w:t xml:space="preserve"> </w:t>
      </w:r>
      <w:r w:rsidRPr="00674FFC">
        <w:rPr>
          <w:rFonts w:ascii="Arial" w:hAnsi="Arial" w:cs="Arial"/>
          <w:sz w:val="22"/>
          <w:szCs w:val="22"/>
        </w:rPr>
        <w:t>of</w:t>
      </w:r>
    </w:p>
    <w:p w14:paraId="1E8F9533" w14:textId="592C4395" w:rsidR="00C20670" w:rsidRPr="00674FFC" w:rsidRDefault="00C20670" w:rsidP="00C20670">
      <w:pPr>
        <w:pStyle w:val="toa"/>
        <w:tabs>
          <w:tab w:val="clear" w:pos="0"/>
          <w:tab w:val="clear" w:pos="9000"/>
          <w:tab w:val="clear" w:pos="9360"/>
        </w:tabs>
        <w:suppressAutoHyphens w:val="0"/>
        <w:rPr>
          <w:rFonts w:ascii="Arial" w:hAnsi="Arial" w:cs="Arial"/>
          <w:sz w:val="22"/>
          <w:szCs w:val="22"/>
          <w:u w:val="single"/>
        </w:rPr>
      </w:pPr>
      <w:r w:rsidRPr="00674FFC">
        <w:rPr>
          <w:rFonts w:ascii="Arial" w:hAnsi="Arial" w:cs="Arial"/>
          <w:sz w:val="22"/>
          <w:szCs w:val="22"/>
        </w:rPr>
        <w:t xml:space="preserve">Authorized </w:t>
      </w:r>
      <w:r w:rsidR="001D121A" w:rsidRPr="00674FFC">
        <w:rPr>
          <w:rFonts w:ascii="Arial" w:hAnsi="Arial" w:cs="Arial"/>
          <w:sz w:val="22"/>
          <w:szCs w:val="22"/>
        </w:rPr>
        <w:t>Signatory(</w:t>
      </w:r>
      <w:r w:rsidRPr="00674FFC">
        <w:rPr>
          <w:rFonts w:ascii="Arial" w:hAnsi="Arial" w:cs="Arial"/>
          <w:sz w:val="22"/>
          <w:szCs w:val="22"/>
        </w:rPr>
        <w:t>ies):</w:t>
      </w:r>
      <w:r w:rsidRPr="00674FFC">
        <w:rPr>
          <w:rFonts w:ascii="Arial" w:hAnsi="Arial" w:cs="Arial"/>
          <w:sz w:val="22"/>
          <w:szCs w:val="22"/>
        </w:rPr>
        <w:tab/>
      </w:r>
      <w:r w:rsidR="00BB15EF">
        <w:rPr>
          <w:rFonts w:ascii="Arial" w:hAnsi="Arial" w:cs="Arial"/>
          <w:sz w:val="22"/>
          <w:szCs w:val="22"/>
        </w:rPr>
        <w:t xml:space="preserve"> </w:t>
      </w:r>
      <w:r w:rsidR="00BB15EF">
        <w:rPr>
          <w:rFonts w:ascii="Arial" w:hAnsi="Arial" w:cs="Arial"/>
          <w:sz w:val="22"/>
        </w:rPr>
        <w:fldChar w:fldCharType="begin">
          <w:ffData>
            <w:name w:val="Text1"/>
            <w:enabled/>
            <w:calcOnExit w:val="0"/>
            <w:textInput/>
          </w:ffData>
        </w:fldChar>
      </w:r>
      <w:r w:rsidR="00BB15EF">
        <w:rPr>
          <w:rFonts w:ascii="Arial" w:hAnsi="Arial" w:cs="Arial"/>
          <w:sz w:val="22"/>
        </w:rPr>
        <w:instrText xml:space="preserve"> FORMTEXT </w:instrText>
      </w:r>
      <w:r w:rsidR="00BB15EF">
        <w:rPr>
          <w:rFonts w:ascii="Arial" w:hAnsi="Arial" w:cs="Arial"/>
          <w:sz w:val="22"/>
        </w:rPr>
      </w:r>
      <w:r w:rsidR="00BB15EF">
        <w:rPr>
          <w:rFonts w:ascii="Arial" w:hAnsi="Arial" w:cs="Arial"/>
          <w:sz w:val="22"/>
        </w:rPr>
        <w:fldChar w:fldCharType="separate"/>
      </w:r>
      <w:r w:rsidR="00BB15EF">
        <w:rPr>
          <w:rFonts w:ascii="Arial" w:hAnsi="Arial" w:cs="Arial"/>
          <w:sz w:val="22"/>
        </w:rPr>
        <w:t xml:space="preserve">                                                    </w:t>
      </w:r>
      <w:r w:rsidR="00BB15EF">
        <w:rPr>
          <w:rFonts w:ascii="Arial" w:hAnsi="Arial" w:cs="Arial"/>
          <w:sz w:val="22"/>
        </w:rPr>
        <w:fldChar w:fldCharType="end"/>
      </w:r>
      <w:r w:rsidR="0032364A">
        <w:rPr>
          <w:rFonts w:ascii="Arial" w:hAnsi="Arial" w:cs="Arial"/>
          <w:sz w:val="22"/>
          <w:szCs w:val="22"/>
        </w:rPr>
        <w:t xml:space="preserve">                                                                    </w:t>
      </w:r>
      <w:r w:rsidR="00C97237">
        <w:t xml:space="preserve">                                                                                                  </w:t>
      </w:r>
    </w:p>
    <w:p w14:paraId="055B879E" w14:textId="77777777" w:rsidR="00C20670" w:rsidRPr="00674FFC" w:rsidRDefault="00C20670" w:rsidP="00C20670">
      <w:pPr>
        <w:pStyle w:val="toa"/>
        <w:tabs>
          <w:tab w:val="clear" w:pos="0"/>
          <w:tab w:val="clear" w:pos="9000"/>
          <w:tab w:val="clear" w:pos="9360"/>
        </w:tabs>
        <w:suppressAutoHyphens w:val="0"/>
        <w:rPr>
          <w:rFonts w:ascii="Arial" w:hAnsi="Arial" w:cs="Arial"/>
          <w:sz w:val="22"/>
          <w:szCs w:val="22"/>
        </w:rPr>
      </w:pPr>
    </w:p>
    <w:p w14:paraId="5F5DF456" w14:textId="77777777" w:rsidR="00D52700" w:rsidRPr="00674FFC" w:rsidRDefault="00D52700">
      <w:pPr>
        <w:pStyle w:val="toa"/>
        <w:tabs>
          <w:tab w:val="clear" w:pos="0"/>
          <w:tab w:val="clear" w:pos="9000"/>
          <w:tab w:val="clear" w:pos="9360"/>
        </w:tabs>
        <w:suppressAutoHyphens w:val="0"/>
        <w:rPr>
          <w:rFonts w:ascii="Arial" w:hAnsi="Arial" w:cs="Arial"/>
          <w:sz w:val="22"/>
          <w:szCs w:val="22"/>
        </w:rPr>
      </w:pPr>
    </w:p>
    <w:p w14:paraId="32737829" w14:textId="77777777" w:rsidR="00D52700" w:rsidRPr="00674FFC" w:rsidRDefault="00D52700">
      <w:pPr>
        <w:pStyle w:val="toa"/>
        <w:tabs>
          <w:tab w:val="clear" w:pos="0"/>
          <w:tab w:val="clear" w:pos="9000"/>
          <w:tab w:val="clear" w:pos="9360"/>
        </w:tabs>
        <w:suppressAutoHyphens w:val="0"/>
        <w:rPr>
          <w:rFonts w:ascii="Arial" w:hAnsi="Arial" w:cs="Arial"/>
          <w:sz w:val="22"/>
          <w:szCs w:val="22"/>
        </w:rPr>
      </w:pPr>
    </w:p>
    <w:p w14:paraId="5B39217E" w14:textId="5DBB7112" w:rsidR="00920EA9" w:rsidRDefault="005D6534" w:rsidP="001D502F">
      <w:pPr>
        <w:pStyle w:val="toa"/>
        <w:tabs>
          <w:tab w:val="clear" w:pos="0"/>
          <w:tab w:val="clear" w:pos="9000"/>
          <w:tab w:val="clear" w:pos="9360"/>
        </w:tabs>
        <w:suppressAutoHyphens w:val="0"/>
        <w:rPr>
          <w:rFonts w:ascii="Arial" w:hAnsi="Arial" w:cs="Arial"/>
          <w:sz w:val="22"/>
          <w:szCs w:val="22"/>
        </w:rPr>
      </w:pPr>
      <w:r w:rsidRPr="00674FFC">
        <w:rPr>
          <w:rFonts w:ascii="Arial" w:hAnsi="Arial" w:cs="Arial"/>
          <w:sz w:val="22"/>
          <w:szCs w:val="22"/>
        </w:rPr>
        <w:t>[Seal]</w:t>
      </w:r>
    </w:p>
    <w:p w14:paraId="614CF56A" w14:textId="77777777" w:rsidR="00954015" w:rsidRDefault="00954015" w:rsidP="001D502F">
      <w:pPr>
        <w:pStyle w:val="toa"/>
        <w:tabs>
          <w:tab w:val="clear" w:pos="0"/>
          <w:tab w:val="clear" w:pos="9000"/>
          <w:tab w:val="clear" w:pos="9360"/>
        </w:tabs>
        <w:suppressAutoHyphens w:val="0"/>
        <w:rPr>
          <w:rFonts w:ascii="Arial" w:hAnsi="Arial" w:cs="Arial"/>
          <w:sz w:val="22"/>
          <w:szCs w:val="22"/>
        </w:rPr>
      </w:pPr>
    </w:p>
    <w:p w14:paraId="1EA63A70" w14:textId="77777777" w:rsidR="00954015" w:rsidRDefault="00954015" w:rsidP="00954015">
      <w:pPr>
        <w:pStyle w:val="toa"/>
        <w:tabs>
          <w:tab w:val="clear" w:pos="0"/>
          <w:tab w:val="clear" w:pos="9000"/>
          <w:tab w:val="clear" w:pos="9360"/>
          <w:tab w:val="left" w:pos="-720"/>
        </w:tabs>
        <w:rPr>
          <w:rFonts w:ascii="Arial" w:hAnsi="Arial" w:cs="Arial"/>
          <w:sz w:val="22"/>
          <w:szCs w:val="22"/>
        </w:rPr>
      </w:pPr>
    </w:p>
    <w:p w14:paraId="6510F523" w14:textId="77777777" w:rsidR="000570DF" w:rsidRDefault="000570DF" w:rsidP="00954015">
      <w:pPr>
        <w:pStyle w:val="toa"/>
        <w:tabs>
          <w:tab w:val="clear" w:pos="0"/>
          <w:tab w:val="clear" w:pos="9000"/>
          <w:tab w:val="clear" w:pos="9360"/>
          <w:tab w:val="left" w:pos="-720"/>
        </w:tabs>
        <w:rPr>
          <w:rFonts w:ascii="Arial" w:hAnsi="Arial" w:cs="Arial"/>
          <w:sz w:val="22"/>
          <w:szCs w:val="22"/>
        </w:rPr>
      </w:pPr>
    </w:p>
    <w:p w14:paraId="56992CA9" w14:textId="77777777" w:rsidR="000570DF" w:rsidRDefault="000570DF" w:rsidP="00954015">
      <w:pPr>
        <w:pStyle w:val="toa"/>
        <w:tabs>
          <w:tab w:val="clear" w:pos="0"/>
          <w:tab w:val="clear" w:pos="9000"/>
          <w:tab w:val="clear" w:pos="9360"/>
          <w:tab w:val="left" w:pos="-720"/>
        </w:tabs>
        <w:rPr>
          <w:rFonts w:ascii="Arial" w:hAnsi="Arial" w:cs="Arial"/>
          <w:sz w:val="22"/>
          <w:szCs w:val="22"/>
        </w:rPr>
      </w:pPr>
    </w:p>
    <w:p w14:paraId="2C6C6A05" w14:textId="77777777" w:rsidR="00A8631C" w:rsidRDefault="00A8631C" w:rsidP="00954015">
      <w:pPr>
        <w:pStyle w:val="toa"/>
        <w:tabs>
          <w:tab w:val="clear" w:pos="0"/>
          <w:tab w:val="clear" w:pos="9000"/>
          <w:tab w:val="clear" w:pos="9360"/>
          <w:tab w:val="left" w:pos="-720"/>
        </w:tabs>
        <w:rPr>
          <w:rFonts w:ascii="Arial" w:hAnsi="Arial" w:cs="Arial"/>
          <w:sz w:val="22"/>
          <w:szCs w:val="22"/>
        </w:rPr>
      </w:pPr>
    </w:p>
    <w:p w14:paraId="283C7E35" w14:textId="77777777" w:rsidR="006823B9" w:rsidRDefault="006823B9" w:rsidP="00954015">
      <w:pPr>
        <w:pStyle w:val="toa"/>
        <w:tabs>
          <w:tab w:val="clear" w:pos="0"/>
          <w:tab w:val="clear" w:pos="9000"/>
          <w:tab w:val="clear" w:pos="9360"/>
          <w:tab w:val="left" w:pos="-720"/>
        </w:tabs>
        <w:rPr>
          <w:rFonts w:ascii="Arial" w:hAnsi="Arial" w:cs="Arial"/>
          <w:sz w:val="22"/>
          <w:szCs w:val="22"/>
        </w:rPr>
      </w:pPr>
    </w:p>
    <w:p w14:paraId="3B9CFB89" w14:textId="60F84C12" w:rsidR="00954015" w:rsidRPr="00674FFC" w:rsidRDefault="00954015" w:rsidP="00954015">
      <w:pPr>
        <w:pStyle w:val="toa"/>
        <w:tabs>
          <w:tab w:val="clear" w:pos="0"/>
          <w:tab w:val="clear" w:pos="9000"/>
          <w:tab w:val="clear" w:pos="9360"/>
          <w:tab w:val="left" w:pos="-720"/>
        </w:tabs>
        <w:rPr>
          <w:rFonts w:ascii="Arial" w:hAnsi="Arial" w:cs="Arial"/>
          <w:sz w:val="22"/>
          <w:szCs w:val="22"/>
          <w:u w:val="single"/>
        </w:rPr>
      </w:pPr>
      <w:r w:rsidRPr="00674FFC">
        <w:rPr>
          <w:rFonts w:ascii="Arial" w:hAnsi="Arial" w:cs="Arial"/>
          <w:sz w:val="22"/>
          <w:szCs w:val="22"/>
        </w:rPr>
        <w:t>Name of Institution:</w:t>
      </w:r>
      <w:r w:rsidRPr="00674FFC">
        <w:rPr>
          <w:rFonts w:ascii="Arial" w:hAnsi="Arial" w:cs="Arial"/>
          <w:sz w:val="22"/>
          <w:szCs w:val="22"/>
        </w:rPr>
        <w:tab/>
      </w:r>
      <w:r w:rsidR="00BB15EF">
        <w:rPr>
          <w:rFonts w:ascii="Arial" w:hAnsi="Arial" w:cs="Arial"/>
          <w:sz w:val="22"/>
          <w:szCs w:val="22"/>
        </w:rPr>
        <w:t xml:space="preserve">              </w:t>
      </w:r>
      <w:r w:rsidR="00BB15EF">
        <w:rPr>
          <w:rFonts w:ascii="Arial" w:hAnsi="Arial" w:cs="Arial"/>
          <w:sz w:val="22"/>
        </w:rPr>
        <w:fldChar w:fldCharType="begin">
          <w:ffData>
            <w:name w:val="Text1"/>
            <w:enabled/>
            <w:calcOnExit w:val="0"/>
            <w:textInput/>
          </w:ffData>
        </w:fldChar>
      </w:r>
      <w:r w:rsidR="00BB15EF">
        <w:rPr>
          <w:rFonts w:ascii="Arial" w:hAnsi="Arial" w:cs="Arial"/>
          <w:sz w:val="22"/>
        </w:rPr>
        <w:instrText xml:space="preserve"> FORMTEXT </w:instrText>
      </w:r>
      <w:r w:rsidR="00BB15EF">
        <w:rPr>
          <w:rFonts w:ascii="Arial" w:hAnsi="Arial" w:cs="Arial"/>
          <w:sz w:val="22"/>
        </w:rPr>
      </w:r>
      <w:r w:rsidR="00BB15EF">
        <w:rPr>
          <w:rFonts w:ascii="Arial" w:hAnsi="Arial" w:cs="Arial"/>
          <w:sz w:val="22"/>
        </w:rPr>
        <w:fldChar w:fldCharType="separate"/>
      </w:r>
      <w:r w:rsidR="00BB15EF">
        <w:rPr>
          <w:rFonts w:ascii="Arial" w:hAnsi="Arial" w:cs="Arial"/>
          <w:sz w:val="22"/>
        </w:rPr>
        <w:t xml:space="preserve">                                                    </w:t>
      </w:r>
      <w:r w:rsidR="00BB15EF">
        <w:rPr>
          <w:rFonts w:ascii="Arial" w:hAnsi="Arial" w:cs="Arial"/>
          <w:sz w:val="22"/>
        </w:rPr>
        <w:fldChar w:fldCharType="end"/>
      </w:r>
      <w:r w:rsidRPr="00674FFC">
        <w:rPr>
          <w:rFonts w:ascii="Arial" w:hAnsi="Arial" w:cs="Arial"/>
          <w:sz w:val="22"/>
          <w:szCs w:val="22"/>
        </w:rPr>
        <w:tab/>
      </w:r>
      <w:r w:rsidR="0032364A">
        <w:rPr>
          <w:rFonts w:ascii="Arial" w:hAnsi="Arial" w:cs="Arial"/>
          <w:sz w:val="22"/>
          <w:szCs w:val="22"/>
        </w:rPr>
        <w:t xml:space="preserve">                                                                          </w:t>
      </w:r>
    </w:p>
    <w:p w14:paraId="106A969B" w14:textId="77777777" w:rsidR="00954015" w:rsidRPr="00674FFC" w:rsidRDefault="00954015" w:rsidP="00954015">
      <w:pPr>
        <w:pStyle w:val="toa"/>
        <w:tabs>
          <w:tab w:val="clear" w:pos="0"/>
          <w:tab w:val="clear" w:pos="9000"/>
          <w:tab w:val="clear" w:pos="9360"/>
          <w:tab w:val="left" w:pos="-720"/>
        </w:tabs>
        <w:rPr>
          <w:rFonts w:ascii="Arial" w:hAnsi="Arial" w:cs="Arial"/>
          <w:sz w:val="22"/>
          <w:szCs w:val="22"/>
        </w:rPr>
      </w:pPr>
    </w:p>
    <w:p w14:paraId="642077FF" w14:textId="77777777" w:rsidR="00954015" w:rsidRPr="00674FFC" w:rsidRDefault="00954015" w:rsidP="00954015">
      <w:pPr>
        <w:pStyle w:val="toa"/>
        <w:tabs>
          <w:tab w:val="clear" w:pos="0"/>
          <w:tab w:val="clear" w:pos="9000"/>
          <w:tab w:val="clear" w:pos="9360"/>
          <w:tab w:val="left" w:pos="-720"/>
        </w:tabs>
        <w:rPr>
          <w:rFonts w:ascii="Arial" w:hAnsi="Arial" w:cs="Arial"/>
          <w:sz w:val="22"/>
          <w:szCs w:val="22"/>
        </w:rPr>
      </w:pPr>
    </w:p>
    <w:p w14:paraId="4CA85A9C" w14:textId="77777777" w:rsidR="00954015" w:rsidRPr="00674FFC" w:rsidRDefault="00954015" w:rsidP="00954015">
      <w:pPr>
        <w:pStyle w:val="toa"/>
        <w:tabs>
          <w:tab w:val="clear" w:pos="0"/>
          <w:tab w:val="clear" w:pos="9000"/>
          <w:tab w:val="clear" w:pos="9360"/>
          <w:tab w:val="left" w:pos="-720"/>
        </w:tabs>
        <w:rPr>
          <w:rFonts w:ascii="Arial" w:hAnsi="Arial" w:cs="Arial"/>
          <w:sz w:val="22"/>
          <w:szCs w:val="22"/>
        </w:rPr>
      </w:pPr>
    </w:p>
    <w:p w14:paraId="71A8FEDE" w14:textId="68B86497" w:rsidR="00954015" w:rsidRPr="00674FFC" w:rsidRDefault="00954015" w:rsidP="00954015">
      <w:pPr>
        <w:pStyle w:val="toa"/>
        <w:tabs>
          <w:tab w:val="clear" w:pos="0"/>
          <w:tab w:val="clear" w:pos="9000"/>
          <w:tab w:val="clear" w:pos="9360"/>
          <w:tab w:val="left" w:pos="-720"/>
        </w:tabs>
        <w:rPr>
          <w:rFonts w:ascii="Arial" w:hAnsi="Arial" w:cs="Arial"/>
          <w:sz w:val="22"/>
          <w:szCs w:val="22"/>
          <w:u w:val="single"/>
        </w:rPr>
      </w:pPr>
      <w:r w:rsidRPr="00674FFC">
        <w:rPr>
          <w:rFonts w:ascii="Arial" w:hAnsi="Arial" w:cs="Arial"/>
          <w:sz w:val="22"/>
          <w:szCs w:val="22"/>
        </w:rPr>
        <w:t xml:space="preserve">Authorized Signature(s): </w:t>
      </w:r>
      <w:r w:rsidRPr="00674FFC">
        <w:rPr>
          <w:rFonts w:ascii="Arial" w:hAnsi="Arial" w:cs="Arial"/>
          <w:sz w:val="22"/>
          <w:szCs w:val="22"/>
        </w:rPr>
        <w:tab/>
      </w:r>
      <w:r w:rsidR="00BB15EF">
        <w:rPr>
          <w:rFonts w:ascii="Arial" w:hAnsi="Arial" w:cs="Arial"/>
          <w:sz w:val="22"/>
          <w:szCs w:val="22"/>
        </w:rPr>
        <w:t xml:space="preserve">  ___________________________</w:t>
      </w:r>
      <w:r w:rsidR="0032364A">
        <w:rPr>
          <w:rFonts w:ascii="Arial" w:hAnsi="Arial" w:cs="Arial"/>
          <w:sz w:val="22"/>
          <w:szCs w:val="22"/>
        </w:rPr>
        <w:t xml:space="preserve">                                                                 </w:t>
      </w:r>
      <w:r w:rsidR="00C97237">
        <w:t xml:space="preserve"> </w:t>
      </w:r>
    </w:p>
    <w:p w14:paraId="7B466F93"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p>
    <w:p w14:paraId="58334E04"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p>
    <w:p w14:paraId="4344D3C8"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p>
    <w:p w14:paraId="4F7FF45E" w14:textId="77777777" w:rsidR="000271D8" w:rsidRDefault="000271D8" w:rsidP="00954015">
      <w:pPr>
        <w:pStyle w:val="toa"/>
        <w:tabs>
          <w:tab w:val="clear" w:pos="0"/>
          <w:tab w:val="clear" w:pos="9000"/>
          <w:tab w:val="clear" w:pos="9360"/>
        </w:tabs>
        <w:suppressAutoHyphens w:val="0"/>
        <w:rPr>
          <w:rFonts w:ascii="Arial" w:hAnsi="Arial" w:cs="Arial"/>
          <w:sz w:val="22"/>
          <w:szCs w:val="22"/>
        </w:rPr>
      </w:pPr>
    </w:p>
    <w:p w14:paraId="427D81D0"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r w:rsidRPr="00674FFC">
        <w:rPr>
          <w:rFonts w:ascii="Arial" w:hAnsi="Arial" w:cs="Arial"/>
          <w:sz w:val="22"/>
          <w:szCs w:val="22"/>
        </w:rPr>
        <w:t>Name(s) and Title(s) of</w:t>
      </w:r>
    </w:p>
    <w:p w14:paraId="63E9E074" w14:textId="678D0C68" w:rsidR="00954015" w:rsidRPr="00674FFC" w:rsidRDefault="00954015" w:rsidP="00954015">
      <w:pPr>
        <w:pStyle w:val="toa"/>
        <w:tabs>
          <w:tab w:val="clear" w:pos="0"/>
          <w:tab w:val="clear" w:pos="9000"/>
          <w:tab w:val="clear" w:pos="9360"/>
        </w:tabs>
        <w:suppressAutoHyphens w:val="0"/>
        <w:rPr>
          <w:rFonts w:ascii="Arial" w:hAnsi="Arial" w:cs="Arial"/>
          <w:sz w:val="22"/>
          <w:szCs w:val="22"/>
          <w:u w:val="single"/>
        </w:rPr>
      </w:pPr>
      <w:r w:rsidRPr="00674FFC">
        <w:rPr>
          <w:rFonts w:ascii="Arial" w:hAnsi="Arial" w:cs="Arial"/>
          <w:sz w:val="22"/>
          <w:szCs w:val="22"/>
        </w:rPr>
        <w:t>Authorized Signatory(ies):</w:t>
      </w:r>
      <w:r w:rsidRPr="00674FFC">
        <w:rPr>
          <w:rFonts w:ascii="Arial" w:hAnsi="Arial" w:cs="Arial"/>
          <w:sz w:val="22"/>
          <w:szCs w:val="22"/>
        </w:rPr>
        <w:tab/>
      </w:r>
      <w:r w:rsidR="00C97237">
        <w:t xml:space="preserve">   </w:t>
      </w:r>
      <w:r w:rsidR="00BB15EF">
        <w:rPr>
          <w:rFonts w:ascii="Arial" w:hAnsi="Arial" w:cs="Arial"/>
          <w:sz w:val="22"/>
        </w:rPr>
        <w:fldChar w:fldCharType="begin">
          <w:ffData>
            <w:name w:val="Text1"/>
            <w:enabled/>
            <w:calcOnExit w:val="0"/>
            <w:textInput/>
          </w:ffData>
        </w:fldChar>
      </w:r>
      <w:r w:rsidR="00BB15EF">
        <w:rPr>
          <w:rFonts w:ascii="Arial" w:hAnsi="Arial" w:cs="Arial"/>
          <w:sz w:val="22"/>
        </w:rPr>
        <w:instrText xml:space="preserve"> FORMTEXT </w:instrText>
      </w:r>
      <w:r w:rsidR="00BB15EF">
        <w:rPr>
          <w:rFonts w:ascii="Arial" w:hAnsi="Arial" w:cs="Arial"/>
          <w:sz w:val="22"/>
        </w:rPr>
      </w:r>
      <w:r w:rsidR="00BB15EF">
        <w:rPr>
          <w:rFonts w:ascii="Arial" w:hAnsi="Arial" w:cs="Arial"/>
          <w:sz w:val="22"/>
        </w:rPr>
        <w:fldChar w:fldCharType="separate"/>
      </w:r>
      <w:r w:rsidR="00BB15EF">
        <w:rPr>
          <w:rFonts w:ascii="Arial" w:hAnsi="Arial" w:cs="Arial"/>
          <w:sz w:val="22"/>
        </w:rPr>
        <w:t xml:space="preserve">                                                    </w:t>
      </w:r>
      <w:r w:rsidR="00BB15EF">
        <w:rPr>
          <w:rFonts w:ascii="Arial" w:hAnsi="Arial" w:cs="Arial"/>
          <w:sz w:val="22"/>
        </w:rPr>
        <w:fldChar w:fldCharType="end"/>
      </w:r>
      <w:r w:rsidR="0032364A">
        <w:t xml:space="preserve">                                                </w:t>
      </w:r>
      <w:r w:rsidR="00C97237">
        <w:t xml:space="preserve">             </w:t>
      </w:r>
      <w:r w:rsidR="00764242">
        <w:t xml:space="preserve">   </w:t>
      </w:r>
      <w:r w:rsidR="00C97237">
        <w:t xml:space="preserve">                                                                                 </w:t>
      </w:r>
    </w:p>
    <w:p w14:paraId="1E549E74"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u w:val="single"/>
        </w:rPr>
      </w:pPr>
    </w:p>
    <w:p w14:paraId="2F4F9997"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u w:val="single"/>
        </w:rPr>
      </w:pPr>
    </w:p>
    <w:p w14:paraId="1BC3FA58"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u w:val="single"/>
        </w:rPr>
      </w:pPr>
    </w:p>
    <w:p w14:paraId="4867B632" w14:textId="04F7F4FD" w:rsidR="00954015" w:rsidRPr="00674FFC" w:rsidRDefault="00954015" w:rsidP="00954015">
      <w:pPr>
        <w:pStyle w:val="toa"/>
        <w:tabs>
          <w:tab w:val="clear" w:pos="0"/>
          <w:tab w:val="clear" w:pos="9000"/>
          <w:tab w:val="clear" w:pos="9360"/>
          <w:tab w:val="left" w:pos="-720"/>
        </w:tabs>
        <w:rPr>
          <w:rFonts w:ascii="Arial" w:hAnsi="Arial" w:cs="Arial"/>
          <w:sz w:val="22"/>
          <w:szCs w:val="22"/>
          <w:u w:val="single"/>
        </w:rPr>
      </w:pPr>
      <w:r w:rsidRPr="00674FFC">
        <w:rPr>
          <w:rFonts w:ascii="Arial" w:hAnsi="Arial" w:cs="Arial"/>
          <w:sz w:val="22"/>
          <w:szCs w:val="22"/>
        </w:rPr>
        <w:t xml:space="preserve">Authorized Signature(s): </w:t>
      </w:r>
      <w:r w:rsidRPr="00674FFC">
        <w:rPr>
          <w:rFonts w:ascii="Arial" w:hAnsi="Arial" w:cs="Arial"/>
          <w:sz w:val="22"/>
          <w:szCs w:val="22"/>
        </w:rPr>
        <w:tab/>
      </w:r>
      <w:r w:rsidR="00BB15EF">
        <w:rPr>
          <w:rFonts w:ascii="Arial" w:hAnsi="Arial" w:cs="Arial"/>
          <w:sz w:val="22"/>
          <w:szCs w:val="22"/>
        </w:rPr>
        <w:t xml:space="preserve"> __________________________</w:t>
      </w:r>
      <w:r w:rsidR="00C97237">
        <w:t xml:space="preserve"> </w:t>
      </w:r>
      <w:r w:rsidR="0032364A">
        <w:t xml:space="preserve">                                             </w:t>
      </w:r>
    </w:p>
    <w:p w14:paraId="4DC566CB"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p>
    <w:p w14:paraId="2905504A"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p>
    <w:p w14:paraId="4BE5F8DB"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p>
    <w:p w14:paraId="5088B875"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r w:rsidRPr="00674FFC">
        <w:rPr>
          <w:rFonts w:ascii="Arial" w:hAnsi="Arial" w:cs="Arial"/>
          <w:sz w:val="22"/>
          <w:szCs w:val="22"/>
        </w:rPr>
        <w:t>Name(s) and Title(s) of</w:t>
      </w:r>
    </w:p>
    <w:p w14:paraId="2819449C" w14:textId="124250C7" w:rsidR="00954015" w:rsidRPr="00674FFC" w:rsidRDefault="00954015" w:rsidP="00954015">
      <w:pPr>
        <w:pStyle w:val="toa"/>
        <w:tabs>
          <w:tab w:val="clear" w:pos="0"/>
          <w:tab w:val="clear" w:pos="9000"/>
          <w:tab w:val="clear" w:pos="9360"/>
        </w:tabs>
        <w:suppressAutoHyphens w:val="0"/>
        <w:rPr>
          <w:rFonts w:ascii="Arial" w:hAnsi="Arial" w:cs="Arial"/>
          <w:sz w:val="22"/>
          <w:szCs w:val="22"/>
          <w:u w:val="single"/>
        </w:rPr>
      </w:pPr>
      <w:r w:rsidRPr="00674FFC">
        <w:rPr>
          <w:rFonts w:ascii="Arial" w:hAnsi="Arial" w:cs="Arial"/>
          <w:sz w:val="22"/>
          <w:szCs w:val="22"/>
        </w:rPr>
        <w:t>Authorized Signatory(ies):</w:t>
      </w:r>
      <w:r w:rsidRPr="00674FFC">
        <w:rPr>
          <w:rFonts w:ascii="Arial" w:hAnsi="Arial" w:cs="Arial"/>
          <w:sz w:val="22"/>
          <w:szCs w:val="22"/>
        </w:rPr>
        <w:tab/>
      </w:r>
      <w:r w:rsidR="00764242">
        <w:t xml:space="preserve"> </w:t>
      </w:r>
      <w:r w:rsidR="00BB15EF">
        <w:rPr>
          <w:rFonts w:ascii="Arial" w:hAnsi="Arial" w:cs="Arial"/>
          <w:sz w:val="22"/>
        </w:rPr>
        <w:fldChar w:fldCharType="begin">
          <w:ffData>
            <w:name w:val="Text1"/>
            <w:enabled/>
            <w:calcOnExit w:val="0"/>
            <w:textInput/>
          </w:ffData>
        </w:fldChar>
      </w:r>
      <w:r w:rsidR="00BB15EF">
        <w:rPr>
          <w:rFonts w:ascii="Arial" w:hAnsi="Arial" w:cs="Arial"/>
          <w:sz w:val="22"/>
        </w:rPr>
        <w:instrText xml:space="preserve"> FORMTEXT </w:instrText>
      </w:r>
      <w:r w:rsidR="00BB15EF">
        <w:rPr>
          <w:rFonts w:ascii="Arial" w:hAnsi="Arial" w:cs="Arial"/>
          <w:sz w:val="22"/>
        </w:rPr>
      </w:r>
      <w:r w:rsidR="00BB15EF">
        <w:rPr>
          <w:rFonts w:ascii="Arial" w:hAnsi="Arial" w:cs="Arial"/>
          <w:sz w:val="22"/>
        </w:rPr>
        <w:fldChar w:fldCharType="separate"/>
      </w:r>
      <w:r w:rsidR="00BB15EF">
        <w:rPr>
          <w:rFonts w:ascii="Arial" w:hAnsi="Arial" w:cs="Arial"/>
          <w:sz w:val="22"/>
        </w:rPr>
        <w:t xml:space="preserve">                                                    </w:t>
      </w:r>
      <w:r w:rsidR="00BB15EF">
        <w:rPr>
          <w:rFonts w:ascii="Arial" w:hAnsi="Arial" w:cs="Arial"/>
          <w:sz w:val="22"/>
        </w:rPr>
        <w:fldChar w:fldCharType="end"/>
      </w:r>
      <w:r w:rsidR="0032364A">
        <w:t xml:space="preserve">                               </w:t>
      </w:r>
    </w:p>
    <w:p w14:paraId="6C69E1EC"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p>
    <w:p w14:paraId="350CFEFD" w14:textId="77777777" w:rsidR="00954015" w:rsidRDefault="00954015" w:rsidP="00954015">
      <w:pPr>
        <w:pStyle w:val="toa"/>
        <w:tabs>
          <w:tab w:val="clear" w:pos="0"/>
          <w:tab w:val="clear" w:pos="9000"/>
          <w:tab w:val="clear" w:pos="9360"/>
        </w:tabs>
        <w:suppressAutoHyphens w:val="0"/>
        <w:rPr>
          <w:rFonts w:ascii="Arial" w:hAnsi="Arial" w:cs="Arial"/>
          <w:sz w:val="22"/>
          <w:szCs w:val="22"/>
        </w:rPr>
      </w:pPr>
    </w:p>
    <w:p w14:paraId="0776083E" w14:textId="77777777" w:rsidR="00A8631C" w:rsidRDefault="00A8631C" w:rsidP="00954015">
      <w:pPr>
        <w:pStyle w:val="toa"/>
        <w:tabs>
          <w:tab w:val="clear" w:pos="0"/>
          <w:tab w:val="clear" w:pos="9000"/>
          <w:tab w:val="clear" w:pos="9360"/>
        </w:tabs>
        <w:suppressAutoHyphens w:val="0"/>
        <w:rPr>
          <w:rFonts w:ascii="Arial" w:hAnsi="Arial" w:cs="Arial"/>
          <w:sz w:val="22"/>
          <w:szCs w:val="22"/>
        </w:rPr>
      </w:pPr>
    </w:p>
    <w:p w14:paraId="5626E001" w14:textId="77777777" w:rsidR="00A8631C" w:rsidRPr="00674FFC" w:rsidRDefault="00A8631C" w:rsidP="00954015">
      <w:pPr>
        <w:pStyle w:val="toa"/>
        <w:tabs>
          <w:tab w:val="clear" w:pos="0"/>
          <w:tab w:val="clear" w:pos="9000"/>
          <w:tab w:val="clear" w:pos="9360"/>
        </w:tabs>
        <w:suppressAutoHyphens w:val="0"/>
        <w:rPr>
          <w:rFonts w:ascii="Arial" w:hAnsi="Arial" w:cs="Arial"/>
          <w:sz w:val="22"/>
          <w:szCs w:val="22"/>
        </w:rPr>
      </w:pPr>
    </w:p>
    <w:p w14:paraId="4E9F0B3F"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p>
    <w:p w14:paraId="467F59D6" w14:textId="77777777" w:rsidR="00954015" w:rsidRPr="00674FFC" w:rsidRDefault="00954015" w:rsidP="00954015">
      <w:pPr>
        <w:pStyle w:val="toa"/>
        <w:tabs>
          <w:tab w:val="clear" w:pos="0"/>
          <w:tab w:val="clear" w:pos="9000"/>
          <w:tab w:val="clear" w:pos="9360"/>
        </w:tabs>
        <w:suppressAutoHyphens w:val="0"/>
        <w:rPr>
          <w:rFonts w:ascii="Arial" w:hAnsi="Arial" w:cs="Arial"/>
          <w:sz w:val="22"/>
          <w:szCs w:val="22"/>
        </w:rPr>
      </w:pPr>
      <w:r w:rsidRPr="00674FFC">
        <w:rPr>
          <w:rFonts w:ascii="Arial" w:hAnsi="Arial" w:cs="Arial"/>
          <w:sz w:val="22"/>
          <w:szCs w:val="22"/>
        </w:rPr>
        <w:t>[Seal]</w:t>
      </w:r>
    </w:p>
    <w:p w14:paraId="606FC9C9" w14:textId="77777777" w:rsidR="00954015" w:rsidRPr="00674FFC" w:rsidRDefault="00954015" w:rsidP="001D502F">
      <w:pPr>
        <w:pStyle w:val="toa"/>
        <w:tabs>
          <w:tab w:val="clear" w:pos="0"/>
          <w:tab w:val="clear" w:pos="9000"/>
          <w:tab w:val="clear" w:pos="9360"/>
        </w:tabs>
        <w:suppressAutoHyphens w:val="0"/>
        <w:rPr>
          <w:rFonts w:ascii="Arial" w:hAnsi="Arial" w:cs="Arial"/>
          <w:sz w:val="22"/>
          <w:szCs w:val="22"/>
        </w:rPr>
      </w:pPr>
    </w:p>
    <w:sectPr w:rsidR="00954015" w:rsidRPr="00674FFC" w:rsidSect="00674FFC">
      <w:headerReference w:type="default" r:id="rId13"/>
      <w:footerReference w:type="even" r:id="rId14"/>
      <w:footerReference w:type="default" r:id="rId15"/>
      <w:headerReference w:type="first" r:id="rId16"/>
      <w:footerReference w:type="first" r:id="rId17"/>
      <w:pgSz w:w="12240" w:h="16834"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68B26" w14:textId="77777777" w:rsidR="00301EC7" w:rsidRDefault="00301EC7">
      <w:r>
        <w:separator/>
      </w:r>
    </w:p>
  </w:endnote>
  <w:endnote w:type="continuationSeparator" w:id="0">
    <w:p w14:paraId="6D51099B" w14:textId="77777777" w:rsidR="00301EC7" w:rsidRDefault="00301EC7">
      <w:r>
        <w:continuationSeparator/>
      </w:r>
    </w:p>
  </w:endnote>
  <w:endnote w:type="continuationNotice" w:id="1">
    <w:p w14:paraId="35AC479D" w14:textId="77777777" w:rsidR="00301EC7" w:rsidRDefault="00301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F1556" w14:textId="77777777" w:rsidR="005F31A7" w:rsidRDefault="005F31A7">
    <w:pPr>
      <w:pStyle w:val="Footer"/>
      <w:framePr w:wrap="around" w:vAnchor="text" w:hAnchor="margin" w:xAlign="center" w:y="1"/>
      <w:rPr>
        <w:rStyle w:val="PageNumber"/>
      </w:rPr>
    </w:pPr>
    <w:r>
      <w:rPr>
        <w:rStyle w:val="PageNumber"/>
      </w:rPr>
      <w:fldChar w:fldCharType="begin"/>
    </w:r>
    <w:r>
      <w:rPr>
        <w:rStyle w:val="PageNumber"/>
      </w:rPr>
      <w:instrText xml:space="preserve">      </w:instrText>
    </w:r>
    <w:r>
      <w:rPr>
        <w:rStyle w:val="PageNumber"/>
      </w:rPr>
      <w:fldChar w:fldCharType="end"/>
    </w:r>
  </w:p>
  <w:p w14:paraId="20E25491" w14:textId="77777777" w:rsidR="005F31A7" w:rsidRDefault="005F31A7">
    <w:pPr>
      <w:pStyle w:val="Footer"/>
      <w:framePr w:wrap="around" w:vAnchor="text" w:hAnchor="margin" w:xAlign="center" w:y="1"/>
      <w:rPr>
        <w:rStyle w:val="PageNumber"/>
      </w:rPr>
    </w:pPr>
  </w:p>
  <w:p w14:paraId="25D30DBA" w14:textId="77777777" w:rsidR="005F31A7" w:rsidRDefault="005F31A7" w:rsidP="009C4BE5">
    <w:pPr>
      <w:pStyle w:val="Footer"/>
      <w:jc w:val="center"/>
    </w:pPr>
    <w:r>
      <w:t xml:space="preserve"> </w:t>
    </w:r>
    <w:r>
      <w:fldChar w:fldCharType="begin"/>
    </w:r>
    <w:r w:rsidRPr="009C4BE5">
      <w:instrText xml:space="preserv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22"/>
        <w:szCs w:val="22"/>
      </w:rPr>
      <w:id w:val="1642202285"/>
      <w:docPartObj>
        <w:docPartGallery w:val="Page Numbers (Bottom of Page)"/>
        <w:docPartUnique/>
      </w:docPartObj>
    </w:sdtPr>
    <w:sdtEndPr/>
    <w:sdtContent>
      <w:p w14:paraId="388CB042" w14:textId="77777777" w:rsidR="005F31A7" w:rsidRPr="00C50630" w:rsidRDefault="005F31A7" w:rsidP="00131DEB">
        <w:pPr>
          <w:pStyle w:val="Footer"/>
          <w:jc w:val="center"/>
          <w:rPr>
            <w:rFonts w:eastAsiaTheme="minorHAnsi" w:cs="Arial"/>
            <w:sz w:val="22"/>
            <w:szCs w:val="22"/>
          </w:rPr>
        </w:pPr>
      </w:p>
      <w:p w14:paraId="0852B8FC" w14:textId="77777777" w:rsidR="005F31A7" w:rsidRPr="00C50630" w:rsidRDefault="005F31A7">
        <w:pPr>
          <w:pStyle w:val="Footer"/>
          <w:jc w:val="right"/>
          <w:rPr>
            <w:rFonts w:cs="Arial"/>
            <w:sz w:val="22"/>
            <w:szCs w:val="22"/>
          </w:rPr>
        </w:pPr>
      </w:p>
      <w:p w14:paraId="688F4953" w14:textId="48A93310" w:rsidR="005F31A7" w:rsidRPr="003561B3" w:rsidRDefault="005F31A7" w:rsidP="009C4BE5">
        <w:pPr>
          <w:pStyle w:val="Footer"/>
          <w:jc w:val="center"/>
          <w:rPr>
            <w:rFonts w:cs="Arial"/>
            <w:sz w:val="22"/>
            <w:szCs w:val="22"/>
          </w:rPr>
        </w:pPr>
        <w:r w:rsidRPr="003561B3">
          <w:rPr>
            <w:rFonts w:cs="Arial"/>
            <w:sz w:val="22"/>
            <w:szCs w:val="22"/>
          </w:rPr>
          <w:fldChar w:fldCharType="begin"/>
        </w:r>
        <w:r w:rsidRPr="003561B3">
          <w:rPr>
            <w:rFonts w:cs="Arial"/>
            <w:sz w:val="22"/>
            <w:szCs w:val="22"/>
          </w:rPr>
          <w:instrText xml:space="preserve"> PAGE   \* MERGEFORMAT </w:instrText>
        </w:r>
        <w:r w:rsidRPr="003561B3">
          <w:rPr>
            <w:rFonts w:cs="Arial"/>
            <w:sz w:val="22"/>
            <w:szCs w:val="22"/>
          </w:rPr>
          <w:fldChar w:fldCharType="separate"/>
        </w:r>
        <w:r w:rsidR="000B1DA5">
          <w:rPr>
            <w:rFonts w:cs="Arial"/>
            <w:noProof/>
            <w:sz w:val="22"/>
            <w:szCs w:val="22"/>
          </w:rPr>
          <w:t>2</w:t>
        </w:r>
        <w:r w:rsidRPr="003561B3">
          <w:rPr>
            <w:rFonts w:cs="Arial"/>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202284"/>
      <w:docPartObj>
        <w:docPartGallery w:val="Page Numbers (Bottom of Page)"/>
        <w:docPartUnique/>
      </w:docPartObj>
    </w:sdtPr>
    <w:sdtEndPr/>
    <w:sdtContent>
      <w:p w14:paraId="221F4C8E" w14:textId="77777777" w:rsidR="005F31A7" w:rsidRDefault="005F31A7">
        <w:pPr>
          <w:pStyle w:val="Footer"/>
          <w:jc w:val="right"/>
        </w:pPr>
      </w:p>
      <w:p w14:paraId="25C8A8AC" w14:textId="09FA1BB3" w:rsidR="005F31A7" w:rsidRDefault="00301EC7" w:rsidP="00674FFC">
        <w:pPr>
          <w:pStyle w:val="Footer"/>
          <w:jc w:val="center"/>
        </w:pPr>
      </w:p>
    </w:sdtContent>
  </w:sdt>
  <w:p w14:paraId="1DFB9418" w14:textId="77777777" w:rsidR="005F31A7" w:rsidRDefault="005F31A7" w:rsidP="00F87C07">
    <w:pPr>
      <w:pStyle w:val="Footer"/>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2C9C3" w14:textId="77777777" w:rsidR="00301EC7" w:rsidRDefault="00301EC7">
      <w:r>
        <w:separator/>
      </w:r>
    </w:p>
  </w:footnote>
  <w:footnote w:type="continuationSeparator" w:id="0">
    <w:p w14:paraId="681F91EA" w14:textId="77777777" w:rsidR="00301EC7" w:rsidRDefault="00301EC7">
      <w:r>
        <w:continuationSeparator/>
      </w:r>
    </w:p>
  </w:footnote>
  <w:footnote w:type="continuationNotice" w:id="1">
    <w:p w14:paraId="5B7C9413" w14:textId="77777777" w:rsidR="00301EC7" w:rsidRDefault="00301E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C0B5" w14:textId="77777777" w:rsidR="005F31A7" w:rsidRDefault="005F31A7">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396E6" w14:textId="77777777" w:rsidR="005F31A7" w:rsidRDefault="005F31A7">
    <w:pPr>
      <w:pStyle w:val="Header"/>
    </w:pPr>
    <w:r>
      <w:rPr>
        <w:sz w:val="20"/>
      </w:rPr>
      <w:tab/>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C0C"/>
    <w:multiLevelType w:val="multilevel"/>
    <w:tmpl w:val="10DE6EAC"/>
    <w:lvl w:ilvl="0">
      <w:start w:val="1"/>
      <w:numFmt w:val="lowerLetter"/>
      <w:lvlText w:val="(%1)"/>
      <w:lvlJc w:val="left"/>
      <w:pPr>
        <w:tabs>
          <w:tab w:val="left" w:pos="648"/>
        </w:tabs>
        <w:ind w:left="720"/>
      </w:pPr>
      <w:rPr>
        <w:rFonts w:ascii="Arial" w:eastAsia="Arial" w:hAnsi="Arial"/>
        <w:b/>
        <w:strike w:val="0"/>
        <w:color w:val="000000"/>
        <w:spacing w:val="6"/>
        <w:w w:val="100"/>
        <w:sz w:val="21"/>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22851"/>
    <w:multiLevelType w:val="hybridMultilevel"/>
    <w:tmpl w:val="D80CE1CA"/>
    <w:lvl w:ilvl="0" w:tplc="81D08C90">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nsid w:val="0EB84F6A"/>
    <w:multiLevelType w:val="hybridMultilevel"/>
    <w:tmpl w:val="82B00400"/>
    <w:lvl w:ilvl="0" w:tplc="22069D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691C89"/>
    <w:multiLevelType w:val="multilevel"/>
    <w:tmpl w:val="4A701EA2"/>
    <w:lvl w:ilvl="0">
      <w:start w:val="1"/>
      <w:numFmt w:val="lowerLetter"/>
      <w:lvlText w:val="(%1)"/>
      <w:lvlJc w:val="left"/>
      <w:pPr>
        <w:tabs>
          <w:tab w:val="left" w:pos="648"/>
        </w:tabs>
        <w:ind w:left="720"/>
      </w:pPr>
      <w:rPr>
        <w:rFonts w:ascii="Arial" w:eastAsia="Arial" w:hAnsi="Arial"/>
        <w:strike w:val="0"/>
        <w:color w:val="000000"/>
        <w:spacing w:val="6"/>
        <w:w w:val="100"/>
        <w:sz w:val="22"/>
        <w:szCs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5F51D7"/>
    <w:multiLevelType w:val="multilevel"/>
    <w:tmpl w:val="10DE6EAC"/>
    <w:lvl w:ilvl="0">
      <w:start w:val="1"/>
      <w:numFmt w:val="lowerLetter"/>
      <w:lvlText w:val="(%1)"/>
      <w:lvlJc w:val="left"/>
      <w:pPr>
        <w:tabs>
          <w:tab w:val="left" w:pos="648"/>
        </w:tabs>
        <w:ind w:left="720"/>
      </w:pPr>
      <w:rPr>
        <w:rFonts w:ascii="Arial" w:eastAsia="Arial" w:hAnsi="Arial"/>
        <w:b/>
        <w:strike w:val="0"/>
        <w:color w:val="000000"/>
        <w:spacing w:val="6"/>
        <w:w w:val="100"/>
        <w:sz w:val="21"/>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113E8E"/>
    <w:multiLevelType w:val="multilevel"/>
    <w:tmpl w:val="6EA2A140"/>
    <w:lvl w:ilvl="0">
      <w:start w:val="1"/>
      <w:numFmt w:val="lowerLetter"/>
      <w:lvlText w:val="(%1)"/>
      <w:lvlJc w:val="left"/>
      <w:pPr>
        <w:tabs>
          <w:tab w:val="left" w:pos="648"/>
        </w:tabs>
        <w:ind w:left="720"/>
      </w:pPr>
      <w:rPr>
        <w:rFonts w:ascii="Arial" w:eastAsia="Arial" w:hAnsi="Arial"/>
        <w:b/>
        <w:strike w:val="0"/>
        <w:color w:val="000000"/>
        <w:spacing w:val="6"/>
        <w:w w:val="100"/>
        <w:sz w:val="22"/>
        <w:szCs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D80E62"/>
    <w:multiLevelType w:val="multilevel"/>
    <w:tmpl w:val="EC40FF02"/>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614F43"/>
    <w:multiLevelType w:val="hybridMultilevel"/>
    <w:tmpl w:val="AFC0E13C"/>
    <w:lvl w:ilvl="0" w:tplc="2A8CC786">
      <w:start w:val="1"/>
      <w:numFmt w:val="lowerLetter"/>
      <w:lvlText w:val="(%1)"/>
      <w:lvlJc w:val="left"/>
      <w:pPr>
        <w:ind w:left="720" w:hanging="360"/>
      </w:pPr>
      <w:rPr>
        <w:rFonts w:hint="default"/>
      </w:rPr>
    </w:lvl>
    <w:lvl w:ilvl="1" w:tplc="22069D6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83834"/>
    <w:multiLevelType w:val="hybridMultilevel"/>
    <w:tmpl w:val="B8ECAC6A"/>
    <w:lvl w:ilvl="0" w:tplc="97C018E6">
      <w:start w:val="1"/>
      <w:numFmt w:val="lowerRoman"/>
      <w:lvlText w:val="(%1)"/>
      <w:lvlJc w:val="left"/>
      <w:pPr>
        <w:ind w:left="1267" w:hanging="360"/>
      </w:pPr>
      <w:rPr>
        <w:rFonts w:hint="default"/>
        <w:b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nsid w:val="4AE574EE"/>
    <w:multiLevelType w:val="hybridMultilevel"/>
    <w:tmpl w:val="028C1D4A"/>
    <w:lvl w:ilvl="0" w:tplc="6EDC8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781B12"/>
    <w:multiLevelType w:val="multilevel"/>
    <w:tmpl w:val="95E62316"/>
    <w:lvl w:ilvl="0">
      <w:start w:val="1"/>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4F600A"/>
    <w:multiLevelType w:val="hybridMultilevel"/>
    <w:tmpl w:val="DBD050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41472E3"/>
    <w:multiLevelType w:val="multilevel"/>
    <w:tmpl w:val="6EA2A140"/>
    <w:lvl w:ilvl="0">
      <w:start w:val="1"/>
      <w:numFmt w:val="lowerLetter"/>
      <w:lvlText w:val="(%1)"/>
      <w:lvlJc w:val="left"/>
      <w:pPr>
        <w:tabs>
          <w:tab w:val="left" w:pos="648"/>
        </w:tabs>
        <w:ind w:left="720"/>
      </w:pPr>
      <w:rPr>
        <w:rFonts w:ascii="Arial" w:eastAsia="Arial" w:hAnsi="Arial"/>
        <w:b/>
        <w:strike w:val="0"/>
        <w:color w:val="000000"/>
        <w:spacing w:val="6"/>
        <w:w w:val="100"/>
        <w:sz w:val="22"/>
        <w:szCs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9A1694"/>
    <w:multiLevelType w:val="hybridMultilevel"/>
    <w:tmpl w:val="1E82A466"/>
    <w:lvl w:ilvl="0" w:tplc="2A8CC78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2"/>
  </w:num>
  <w:num w:numId="6">
    <w:abstractNumId w:val="3"/>
  </w:num>
  <w:num w:numId="7">
    <w:abstractNumId w:val="10"/>
  </w:num>
  <w:num w:numId="8">
    <w:abstractNumId w:val="5"/>
  </w:num>
  <w:num w:numId="9">
    <w:abstractNumId w:val="1"/>
  </w:num>
  <w:num w:numId="10">
    <w:abstractNumId w:val="6"/>
  </w:num>
  <w:num w:numId="11">
    <w:abstractNumId w:val="0"/>
  </w:num>
  <w:num w:numId="12">
    <w:abstractNumId w:val="4"/>
  </w:num>
  <w:num w:numId="13">
    <w:abstractNumId w:val="1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enforcement="1" w:cryptProviderType="rsaFull" w:cryptAlgorithmClass="hash" w:cryptAlgorithmType="typeAny" w:cryptAlgorithmSid="4" w:cryptSpinCount="100000" w:hash="r5l/HKhqbtn/+r2cLiMy2j/qgcQ=" w:salt="nMIPJ3Pop44Xdl72nF7KSQ=="/>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2E"/>
    <w:rsid w:val="000012D0"/>
    <w:rsid w:val="00006FA1"/>
    <w:rsid w:val="00010659"/>
    <w:rsid w:val="00017D69"/>
    <w:rsid w:val="00025F73"/>
    <w:rsid w:val="000271D8"/>
    <w:rsid w:val="00027916"/>
    <w:rsid w:val="00030232"/>
    <w:rsid w:val="00032480"/>
    <w:rsid w:val="00033A4A"/>
    <w:rsid w:val="00033E2D"/>
    <w:rsid w:val="00035ECB"/>
    <w:rsid w:val="00042806"/>
    <w:rsid w:val="00045397"/>
    <w:rsid w:val="000477E7"/>
    <w:rsid w:val="000547F9"/>
    <w:rsid w:val="00054842"/>
    <w:rsid w:val="000570DF"/>
    <w:rsid w:val="00057536"/>
    <w:rsid w:val="00065459"/>
    <w:rsid w:val="00067A47"/>
    <w:rsid w:val="000717FA"/>
    <w:rsid w:val="00073C5F"/>
    <w:rsid w:val="00076D8F"/>
    <w:rsid w:val="00091027"/>
    <w:rsid w:val="000A2FE9"/>
    <w:rsid w:val="000A6508"/>
    <w:rsid w:val="000B0227"/>
    <w:rsid w:val="000B1DA5"/>
    <w:rsid w:val="000B2F82"/>
    <w:rsid w:val="000B3B46"/>
    <w:rsid w:val="000B4CC4"/>
    <w:rsid w:val="000C1DCF"/>
    <w:rsid w:val="000D08C4"/>
    <w:rsid w:val="000D0D1D"/>
    <w:rsid w:val="000E1B4D"/>
    <w:rsid w:val="000E3778"/>
    <w:rsid w:val="000E721C"/>
    <w:rsid w:val="000F4764"/>
    <w:rsid w:val="00105140"/>
    <w:rsid w:val="001076E9"/>
    <w:rsid w:val="001144F3"/>
    <w:rsid w:val="00114BF7"/>
    <w:rsid w:val="001154FC"/>
    <w:rsid w:val="00120D65"/>
    <w:rsid w:val="00123A7A"/>
    <w:rsid w:val="00123BAD"/>
    <w:rsid w:val="00131DEB"/>
    <w:rsid w:val="00131F06"/>
    <w:rsid w:val="00134DD0"/>
    <w:rsid w:val="00141129"/>
    <w:rsid w:val="00142464"/>
    <w:rsid w:val="00142D7A"/>
    <w:rsid w:val="00151DFD"/>
    <w:rsid w:val="00152192"/>
    <w:rsid w:val="0016628B"/>
    <w:rsid w:val="0016661B"/>
    <w:rsid w:val="00166A20"/>
    <w:rsid w:val="00181C64"/>
    <w:rsid w:val="001833A2"/>
    <w:rsid w:val="001844B3"/>
    <w:rsid w:val="00186D27"/>
    <w:rsid w:val="0018763A"/>
    <w:rsid w:val="001A607B"/>
    <w:rsid w:val="001B4D85"/>
    <w:rsid w:val="001B50C4"/>
    <w:rsid w:val="001B7324"/>
    <w:rsid w:val="001C2DA6"/>
    <w:rsid w:val="001C60FD"/>
    <w:rsid w:val="001C7902"/>
    <w:rsid w:val="001D0C41"/>
    <w:rsid w:val="001D121A"/>
    <w:rsid w:val="001D1972"/>
    <w:rsid w:val="001D502F"/>
    <w:rsid w:val="001D62BC"/>
    <w:rsid w:val="001E0276"/>
    <w:rsid w:val="001E27FC"/>
    <w:rsid w:val="001E30C6"/>
    <w:rsid w:val="001E4B3C"/>
    <w:rsid w:val="001E6123"/>
    <w:rsid w:val="001E650E"/>
    <w:rsid w:val="001E65DD"/>
    <w:rsid w:val="001F3509"/>
    <w:rsid w:val="002159C0"/>
    <w:rsid w:val="00216952"/>
    <w:rsid w:val="00220F57"/>
    <w:rsid w:val="00224119"/>
    <w:rsid w:val="00240223"/>
    <w:rsid w:val="002426B4"/>
    <w:rsid w:val="00250154"/>
    <w:rsid w:val="0025059E"/>
    <w:rsid w:val="00262655"/>
    <w:rsid w:val="002652E1"/>
    <w:rsid w:val="002661FB"/>
    <w:rsid w:val="00271C91"/>
    <w:rsid w:val="0027656D"/>
    <w:rsid w:val="00276E73"/>
    <w:rsid w:val="0027792B"/>
    <w:rsid w:val="00286D95"/>
    <w:rsid w:val="002A33C1"/>
    <w:rsid w:val="002A43EB"/>
    <w:rsid w:val="002A5930"/>
    <w:rsid w:val="002D40F6"/>
    <w:rsid w:val="002D53ED"/>
    <w:rsid w:val="002E4C2C"/>
    <w:rsid w:val="002F7D8F"/>
    <w:rsid w:val="00301EC7"/>
    <w:rsid w:val="003106B2"/>
    <w:rsid w:val="00321AAD"/>
    <w:rsid w:val="0032364A"/>
    <w:rsid w:val="00331C59"/>
    <w:rsid w:val="00332CCA"/>
    <w:rsid w:val="003370DD"/>
    <w:rsid w:val="00337540"/>
    <w:rsid w:val="00345BB2"/>
    <w:rsid w:val="003561B3"/>
    <w:rsid w:val="00360F55"/>
    <w:rsid w:val="0036577E"/>
    <w:rsid w:val="00377230"/>
    <w:rsid w:val="003821AF"/>
    <w:rsid w:val="00385F04"/>
    <w:rsid w:val="00386F67"/>
    <w:rsid w:val="003963AC"/>
    <w:rsid w:val="00397D01"/>
    <w:rsid w:val="003A2333"/>
    <w:rsid w:val="003A4C67"/>
    <w:rsid w:val="003B2E91"/>
    <w:rsid w:val="003B2FF3"/>
    <w:rsid w:val="003C1889"/>
    <w:rsid w:val="003C5B7D"/>
    <w:rsid w:val="003C6A1C"/>
    <w:rsid w:val="003D103B"/>
    <w:rsid w:val="003D2A52"/>
    <w:rsid w:val="003D3F08"/>
    <w:rsid w:val="003E07EE"/>
    <w:rsid w:val="003F2E66"/>
    <w:rsid w:val="004000AF"/>
    <w:rsid w:val="00403F84"/>
    <w:rsid w:val="0040512B"/>
    <w:rsid w:val="00415021"/>
    <w:rsid w:val="004168BB"/>
    <w:rsid w:val="00424B45"/>
    <w:rsid w:val="00427726"/>
    <w:rsid w:val="0044271C"/>
    <w:rsid w:val="00455598"/>
    <w:rsid w:val="00455E1A"/>
    <w:rsid w:val="00457838"/>
    <w:rsid w:val="004602A3"/>
    <w:rsid w:val="00467F22"/>
    <w:rsid w:val="004712BD"/>
    <w:rsid w:val="00481874"/>
    <w:rsid w:val="00485ED3"/>
    <w:rsid w:val="0049100E"/>
    <w:rsid w:val="00495F5E"/>
    <w:rsid w:val="004977DE"/>
    <w:rsid w:val="004A0A40"/>
    <w:rsid w:val="004A3498"/>
    <w:rsid w:val="004B0493"/>
    <w:rsid w:val="004B0ECD"/>
    <w:rsid w:val="004B2CFA"/>
    <w:rsid w:val="004C1A1B"/>
    <w:rsid w:val="004D17B0"/>
    <w:rsid w:val="004D3D5A"/>
    <w:rsid w:val="004D5031"/>
    <w:rsid w:val="004F7373"/>
    <w:rsid w:val="004F7CE7"/>
    <w:rsid w:val="00500172"/>
    <w:rsid w:val="00500643"/>
    <w:rsid w:val="00500E59"/>
    <w:rsid w:val="00510129"/>
    <w:rsid w:val="00512BA2"/>
    <w:rsid w:val="00515CBE"/>
    <w:rsid w:val="0051755D"/>
    <w:rsid w:val="00517A83"/>
    <w:rsid w:val="00523E3A"/>
    <w:rsid w:val="0052624A"/>
    <w:rsid w:val="00530BA5"/>
    <w:rsid w:val="00537974"/>
    <w:rsid w:val="00537E24"/>
    <w:rsid w:val="0054015F"/>
    <w:rsid w:val="00541763"/>
    <w:rsid w:val="00544D65"/>
    <w:rsid w:val="005467A9"/>
    <w:rsid w:val="00554231"/>
    <w:rsid w:val="00554D44"/>
    <w:rsid w:val="00566B1D"/>
    <w:rsid w:val="005860C8"/>
    <w:rsid w:val="00586B30"/>
    <w:rsid w:val="00595BA5"/>
    <w:rsid w:val="00596403"/>
    <w:rsid w:val="005A03BE"/>
    <w:rsid w:val="005A73A7"/>
    <w:rsid w:val="005B075D"/>
    <w:rsid w:val="005B4B20"/>
    <w:rsid w:val="005B7ACE"/>
    <w:rsid w:val="005C1741"/>
    <w:rsid w:val="005D56A6"/>
    <w:rsid w:val="005D6534"/>
    <w:rsid w:val="005D7CFB"/>
    <w:rsid w:val="005D7EB9"/>
    <w:rsid w:val="005F31A7"/>
    <w:rsid w:val="006078FA"/>
    <w:rsid w:val="006104CC"/>
    <w:rsid w:val="006137D5"/>
    <w:rsid w:val="00614DA2"/>
    <w:rsid w:val="00615FE8"/>
    <w:rsid w:val="00632EAE"/>
    <w:rsid w:val="00634B4D"/>
    <w:rsid w:val="00652632"/>
    <w:rsid w:val="0065427D"/>
    <w:rsid w:val="0065690B"/>
    <w:rsid w:val="00657864"/>
    <w:rsid w:val="0066628D"/>
    <w:rsid w:val="006668C7"/>
    <w:rsid w:val="00671DC0"/>
    <w:rsid w:val="00674FFC"/>
    <w:rsid w:val="006823B9"/>
    <w:rsid w:val="00682C0D"/>
    <w:rsid w:val="00683880"/>
    <w:rsid w:val="00686AFE"/>
    <w:rsid w:val="00696EFD"/>
    <w:rsid w:val="006A4AD7"/>
    <w:rsid w:val="006A57D9"/>
    <w:rsid w:val="006B07CE"/>
    <w:rsid w:val="006B757D"/>
    <w:rsid w:val="006C68EB"/>
    <w:rsid w:val="006D12BC"/>
    <w:rsid w:val="006D214E"/>
    <w:rsid w:val="006D6D3E"/>
    <w:rsid w:val="006E06E2"/>
    <w:rsid w:val="006E336B"/>
    <w:rsid w:val="006E47D5"/>
    <w:rsid w:val="006F0978"/>
    <w:rsid w:val="006F7652"/>
    <w:rsid w:val="00700087"/>
    <w:rsid w:val="00717C05"/>
    <w:rsid w:val="007202DC"/>
    <w:rsid w:val="00722AF3"/>
    <w:rsid w:val="00724604"/>
    <w:rsid w:val="00731B15"/>
    <w:rsid w:val="007426F3"/>
    <w:rsid w:val="007438B1"/>
    <w:rsid w:val="00764242"/>
    <w:rsid w:val="00764B0A"/>
    <w:rsid w:val="00765231"/>
    <w:rsid w:val="0078117E"/>
    <w:rsid w:val="00787682"/>
    <w:rsid w:val="00791AB1"/>
    <w:rsid w:val="00794516"/>
    <w:rsid w:val="00794BE2"/>
    <w:rsid w:val="00795D2E"/>
    <w:rsid w:val="0079702E"/>
    <w:rsid w:val="007A0C76"/>
    <w:rsid w:val="007A5905"/>
    <w:rsid w:val="007A7D7D"/>
    <w:rsid w:val="007A7DCD"/>
    <w:rsid w:val="007B262A"/>
    <w:rsid w:val="007B4046"/>
    <w:rsid w:val="007B4E21"/>
    <w:rsid w:val="007C240D"/>
    <w:rsid w:val="007D00D4"/>
    <w:rsid w:val="007E6F19"/>
    <w:rsid w:val="007F0C7E"/>
    <w:rsid w:val="007F23ED"/>
    <w:rsid w:val="007F42F4"/>
    <w:rsid w:val="007F4C58"/>
    <w:rsid w:val="008003B3"/>
    <w:rsid w:val="008074C4"/>
    <w:rsid w:val="008117B4"/>
    <w:rsid w:val="00813345"/>
    <w:rsid w:val="00817CD4"/>
    <w:rsid w:val="00817FE9"/>
    <w:rsid w:val="00831E0E"/>
    <w:rsid w:val="00832F5C"/>
    <w:rsid w:val="008403DB"/>
    <w:rsid w:val="008514FF"/>
    <w:rsid w:val="00853776"/>
    <w:rsid w:val="00867042"/>
    <w:rsid w:val="0086786D"/>
    <w:rsid w:val="00870D70"/>
    <w:rsid w:val="008812E2"/>
    <w:rsid w:val="008910B4"/>
    <w:rsid w:val="008928CC"/>
    <w:rsid w:val="008963CA"/>
    <w:rsid w:val="008A25BF"/>
    <w:rsid w:val="008A7D26"/>
    <w:rsid w:val="008B21AE"/>
    <w:rsid w:val="008C079E"/>
    <w:rsid w:val="008C3EE5"/>
    <w:rsid w:val="008C79ED"/>
    <w:rsid w:val="008D2F04"/>
    <w:rsid w:val="008E1E9F"/>
    <w:rsid w:val="008E296E"/>
    <w:rsid w:val="008E63F2"/>
    <w:rsid w:val="009003BB"/>
    <w:rsid w:val="009019D6"/>
    <w:rsid w:val="0090535B"/>
    <w:rsid w:val="00915570"/>
    <w:rsid w:val="00920EA9"/>
    <w:rsid w:val="009218DF"/>
    <w:rsid w:val="00934329"/>
    <w:rsid w:val="0093497A"/>
    <w:rsid w:val="00934A65"/>
    <w:rsid w:val="00936DD8"/>
    <w:rsid w:val="00947403"/>
    <w:rsid w:val="00950543"/>
    <w:rsid w:val="00950907"/>
    <w:rsid w:val="009535A3"/>
    <w:rsid w:val="00954015"/>
    <w:rsid w:val="0095589C"/>
    <w:rsid w:val="0095791D"/>
    <w:rsid w:val="00960EA6"/>
    <w:rsid w:val="00963A85"/>
    <w:rsid w:val="00971A70"/>
    <w:rsid w:val="00976CFA"/>
    <w:rsid w:val="00977250"/>
    <w:rsid w:val="00980045"/>
    <w:rsid w:val="009815F1"/>
    <w:rsid w:val="0098748A"/>
    <w:rsid w:val="0099008A"/>
    <w:rsid w:val="00993D7C"/>
    <w:rsid w:val="009966FA"/>
    <w:rsid w:val="009A10FB"/>
    <w:rsid w:val="009A4AF3"/>
    <w:rsid w:val="009A57BD"/>
    <w:rsid w:val="009C09BE"/>
    <w:rsid w:val="009C0CCD"/>
    <w:rsid w:val="009C4BE5"/>
    <w:rsid w:val="009D6274"/>
    <w:rsid w:val="009D7D75"/>
    <w:rsid w:val="009E0513"/>
    <w:rsid w:val="009E293A"/>
    <w:rsid w:val="009E58CD"/>
    <w:rsid w:val="009E5F19"/>
    <w:rsid w:val="009E7EF0"/>
    <w:rsid w:val="009F0F34"/>
    <w:rsid w:val="009F4414"/>
    <w:rsid w:val="00A010A9"/>
    <w:rsid w:val="00A0654F"/>
    <w:rsid w:val="00A10D90"/>
    <w:rsid w:val="00A1273F"/>
    <w:rsid w:val="00A12D85"/>
    <w:rsid w:val="00A12DCF"/>
    <w:rsid w:val="00A16309"/>
    <w:rsid w:val="00A1783D"/>
    <w:rsid w:val="00A2457B"/>
    <w:rsid w:val="00A24B91"/>
    <w:rsid w:val="00A27F2F"/>
    <w:rsid w:val="00A41892"/>
    <w:rsid w:val="00A436BE"/>
    <w:rsid w:val="00A43DA4"/>
    <w:rsid w:val="00A602CF"/>
    <w:rsid w:val="00A60D71"/>
    <w:rsid w:val="00A61DBA"/>
    <w:rsid w:val="00A635EA"/>
    <w:rsid w:val="00A66A9B"/>
    <w:rsid w:val="00A67C64"/>
    <w:rsid w:val="00A7111C"/>
    <w:rsid w:val="00A71C52"/>
    <w:rsid w:val="00A768CE"/>
    <w:rsid w:val="00A85E21"/>
    <w:rsid w:val="00A8631C"/>
    <w:rsid w:val="00A9106D"/>
    <w:rsid w:val="00A93C05"/>
    <w:rsid w:val="00A94332"/>
    <w:rsid w:val="00AA2DC0"/>
    <w:rsid w:val="00AA49A2"/>
    <w:rsid w:val="00AA6F3E"/>
    <w:rsid w:val="00AB0277"/>
    <w:rsid w:val="00AB1484"/>
    <w:rsid w:val="00AB77EB"/>
    <w:rsid w:val="00AC191E"/>
    <w:rsid w:val="00AD2B28"/>
    <w:rsid w:val="00AD2BA0"/>
    <w:rsid w:val="00AE4402"/>
    <w:rsid w:val="00AF0E2B"/>
    <w:rsid w:val="00AF0E38"/>
    <w:rsid w:val="00AF5B2B"/>
    <w:rsid w:val="00AF63AF"/>
    <w:rsid w:val="00AF6CB9"/>
    <w:rsid w:val="00B02FF6"/>
    <w:rsid w:val="00B16E05"/>
    <w:rsid w:val="00B2528B"/>
    <w:rsid w:val="00B279D4"/>
    <w:rsid w:val="00B33630"/>
    <w:rsid w:val="00B50485"/>
    <w:rsid w:val="00B5453A"/>
    <w:rsid w:val="00B62103"/>
    <w:rsid w:val="00B64E71"/>
    <w:rsid w:val="00B67D01"/>
    <w:rsid w:val="00B931B9"/>
    <w:rsid w:val="00B9480B"/>
    <w:rsid w:val="00BA3DA0"/>
    <w:rsid w:val="00BA3F88"/>
    <w:rsid w:val="00BA4D76"/>
    <w:rsid w:val="00BB15EF"/>
    <w:rsid w:val="00BB2250"/>
    <w:rsid w:val="00BC128C"/>
    <w:rsid w:val="00BC3EE7"/>
    <w:rsid w:val="00BC40C0"/>
    <w:rsid w:val="00BC6B3C"/>
    <w:rsid w:val="00BD54A1"/>
    <w:rsid w:val="00BE7DB3"/>
    <w:rsid w:val="00BF1D0C"/>
    <w:rsid w:val="00BF651F"/>
    <w:rsid w:val="00C03511"/>
    <w:rsid w:val="00C0358F"/>
    <w:rsid w:val="00C11399"/>
    <w:rsid w:val="00C11CBF"/>
    <w:rsid w:val="00C12B2E"/>
    <w:rsid w:val="00C16DBB"/>
    <w:rsid w:val="00C2034C"/>
    <w:rsid w:val="00C20670"/>
    <w:rsid w:val="00C20753"/>
    <w:rsid w:val="00C2402E"/>
    <w:rsid w:val="00C44711"/>
    <w:rsid w:val="00C50630"/>
    <w:rsid w:val="00C535B1"/>
    <w:rsid w:val="00C548D2"/>
    <w:rsid w:val="00C5667E"/>
    <w:rsid w:val="00C636AF"/>
    <w:rsid w:val="00C920B7"/>
    <w:rsid w:val="00C94160"/>
    <w:rsid w:val="00C96BD7"/>
    <w:rsid w:val="00C97237"/>
    <w:rsid w:val="00CA0A62"/>
    <w:rsid w:val="00CA259E"/>
    <w:rsid w:val="00CB0F79"/>
    <w:rsid w:val="00CB1211"/>
    <w:rsid w:val="00CB7562"/>
    <w:rsid w:val="00CC7311"/>
    <w:rsid w:val="00CD2A4E"/>
    <w:rsid w:val="00CE1AE4"/>
    <w:rsid w:val="00CE6DF5"/>
    <w:rsid w:val="00CE74DA"/>
    <w:rsid w:val="00CF2606"/>
    <w:rsid w:val="00CF3404"/>
    <w:rsid w:val="00CF5958"/>
    <w:rsid w:val="00D032AF"/>
    <w:rsid w:val="00D14876"/>
    <w:rsid w:val="00D152B2"/>
    <w:rsid w:val="00D16F2E"/>
    <w:rsid w:val="00D21E69"/>
    <w:rsid w:val="00D32099"/>
    <w:rsid w:val="00D350B5"/>
    <w:rsid w:val="00D418A0"/>
    <w:rsid w:val="00D419AE"/>
    <w:rsid w:val="00D436F7"/>
    <w:rsid w:val="00D43C5C"/>
    <w:rsid w:val="00D50B9E"/>
    <w:rsid w:val="00D51750"/>
    <w:rsid w:val="00D52700"/>
    <w:rsid w:val="00D53482"/>
    <w:rsid w:val="00D54989"/>
    <w:rsid w:val="00D54D1B"/>
    <w:rsid w:val="00D7687D"/>
    <w:rsid w:val="00D907E2"/>
    <w:rsid w:val="00D93F84"/>
    <w:rsid w:val="00DB2FF2"/>
    <w:rsid w:val="00DF1829"/>
    <w:rsid w:val="00DF2E9F"/>
    <w:rsid w:val="00DF3A1E"/>
    <w:rsid w:val="00E02B18"/>
    <w:rsid w:val="00E14930"/>
    <w:rsid w:val="00E16FD2"/>
    <w:rsid w:val="00E24BE6"/>
    <w:rsid w:val="00E371FC"/>
    <w:rsid w:val="00E430A8"/>
    <w:rsid w:val="00E43D64"/>
    <w:rsid w:val="00E513B1"/>
    <w:rsid w:val="00E52CDE"/>
    <w:rsid w:val="00E631F8"/>
    <w:rsid w:val="00E66244"/>
    <w:rsid w:val="00E721D6"/>
    <w:rsid w:val="00E75B22"/>
    <w:rsid w:val="00E81AFB"/>
    <w:rsid w:val="00E83E6F"/>
    <w:rsid w:val="00E85150"/>
    <w:rsid w:val="00E96B34"/>
    <w:rsid w:val="00EC1D91"/>
    <w:rsid w:val="00EC7849"/>
    <w:rsid w:val="00ED0F0B"/>
    <w:rsid w:val="00ED3B3D"/>
    <w:rsid w:val="00ED3DA7"/>
    <w:rsid w:val="00ED4621"/>
    <w:rsid w:val="00ED5BC1"/>
    <w:rsid w:val="00EE0D8A"/>
    <w:rsid w:val="00EE457F"/>
    <w:rsid w:val="00EF444A"/>
    <w:rsid w:val="00F001DA"/>
    <w:rsid w:val="00F010B8"/>
    <w:rsid w:val="00F1089D"/>
    <w:rsid w:val="00F176C2"/>
    <w:rsid w:val="00F1783D"/>
    <w:rsid w:val="00F17AFB"/>
    <w:rsid w:val="00F2047C"/>
    <w:rsid w:val="00F23EFB"/>
    <w:rsid w:val="00F338E0"/>
    <w:rsid w:val="00F43B70"/>
    <w:rsid w:val="00F43E7C"/>
    <w:rsid w:val="00F4466B"/>
    <w:rsid w:val="00F564F7"/>
    <w:rsid w:val="00F6072F"/>
    <w:rsid w:val="00F82630"/>
    <w:rsid w:val="00F82DCE"/>
    <w:rsid w:val="00F87C07"/>
    <w:rsid w:val="00F95400"/>
    <w:rsid w:val="00F9617C"/>
    <w:rsid w:val="00F96724"/>
    <w:rsid w:val="00FA2ABC"/>
    <w:rsid w:val="00FB37E7"/>
    <w:rsid w:val="00FB476E"/>
    <w:rsid w:val="00FD04F0"/>
    <w:rsid w:val="00FD1AB1"/>
    <w:rsid w:val="00FD1E8F"/>
    <w:rsid w:val="00FE79A7"/>
    <w:rsid w:val="00FF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7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a">
    <w:name w:val="toa"/>
    <w:rsid w:val="00CB0F79"/>
    <w:pPr>
      <w:tabs>
        <w:tab w:val="left" w:pos="0"/>
        <w:tab w:val="left" w:pos="9000"/>
        <w:tab w:val="right" w:pos="9360"/>
      </w:tabs>
      <w:suppressAutoHyphens/>
    </w:pPr>
    <w:rPr>
      <w:rFonts w:ascii="CG Times" w:hAnsi="CG Times"/>
      <w:sz w:val="24"/>
    </w:rPr>
  </w:style>
  <w:style w:type="paragraph" w:styleId="BodyText">
    <w:name w:val="Body Text"/>
    <w:basedOn w:val="Normal"/>
    <w:semiHidden/>
    <w:rsid w:val="00CB0F79"/>
    <w:pPr>
      <w:tabs>
        <w:tab w:val="left" w:pos="-720"/>
      </w:tabs>
      <w:suppressAutoHyphens/>
      <w:jc w:val="both"/>
    </w:pPr>
  </w:style>
  <w:style w:type="paragraph" w:styleId="Header">
    <w:name w:val="header"/>
    <w:basedOn w:val="Normal"/>
    <w:semiHidden/>
    <w:rsid w:val="00CB0F79"/>
    <w:pPr>
      <w:tabs>
        <w:tab w:val="center" w:pos="4320"/>
        <w:tab w:val="right" w:pos="8640"/>
      </w:tabs>
    </w:pPr>
  </w:style>
  <w:style w:type="paragraph" w:styleId="Footer">
    <w:name w:val="footer"/>
    <w:basedOn w:val="Normal"/>
    <w:link w:val="FooterChar"/>
    <w:uiPriority w:val="99"/>
    <w:rsid w:val="00CB0F79"/>
    <w:pPr>
      <w:tabs>
        <w:tab w:val="center" w:pos="4320"/>
        <w:tab w:val="right" w:pos="8640"/>
      </w:tabs>
    </w:pPr>
  </w:style>
  <w:style w:type="character" w:styleId="PageNumber">
    <w:name w:val="page number"/>
    <w:basedOn w:val="DefaultParagraphFont"/>
    <w:semiHidden/>
    <w:rsid w:val="00CB0F79"/>
  </w:style>
  <w:style w:type="character" w:styleId="Hyperlink">
    <w:name w:val="Hyperlink"/>
    <w:semiHidden/>
    <w:rsid w:val="00CB0F79"/>
    <w:rPr>
      <w:color w:val="0000FF"/>
      <w:u w:val="single"/>
    </w:rPr>
  </w:style>
  <w:style w:type="paragraph" w:styleId="BodyText2">
    <w:name w:val="Body Text 2"/>
    <w:basedOn w:val="Normal"/>
    <w:semiHidden/>
    <w:rsid w:val="00CB0F79"/>
    <w:pPr>
      <w:suppressAutoHyphens/>
      <w:jc w:val="center"/>
    </w:pPr>
  </w:style>
  <w:style w:type="paragraph" w:styleId="FootnoteText">
    <w:name w:val="footnote text"/>
    <w:aliases w:val="ft"/>
    <w:basedOn w:val="Normal"/>
    <w:link w:val="FootnoteTextChar"/>
    <w:semiHidden/>
    <w:rsid w:val="00CB0F79"/>
    <w:rPr>
      <w:sz w:val="20"/>
    </w:rPr>
  </w:style>
  <w:style w:type="character" w:styleId="FootnoteReference">
    <w:name w:val="footnote reference"/>
    <w:semiHidden/>
    <w:rsid w:val="00CB0F79"/>
    <w:rPr>
      <w:vertAlign w:val="superscript"/>
    </w:rPr>
  </w:style>
  <w:style w:type="paragraph" w:styleId="BalloonText">
    <w:name w:val="Balloon Text"/>
    <w:basedOn w:val="Normal"/>
    <w:semiHidden/>
    <w:rsid w:val="00CB0F79"/>
    <w:rPr>
      <w:rFonts w:ascii="Tahoma" w:hAnsi="Tahoma" w:cs="Tahoma"/>
      <w:sz w:val="16"/>
      <w:szCs w:val="16"/>
    </w:rPr>
  </w:style>
  <w:style w:type="paragraph" w:styleId="ListParagraph">
    <w:name w:val="List Paragraph"/>
    <w:basedOn w:val="Normal"/>
    <w:uiPriority w:val="34"/>
    <w:qFormat/>
    <w:rsid w:val="00B33630"/>
    <w:pPr>
      <w:ind w:left="720"/>
    </w:pPr>
  </w:style>
  <w:style w:type="table" w:styleId="TableGrid">
    <w:name w:val="Table Grid"/>
    <w:basedOn w:val="TableNormal"/>
    <w:uiPriority w:val="59"/>
    <w:rsid w:val="006E0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1B50C4"/>
    <w:rPr>
      <w:rFonts w:ascii="Arial" w:hAnsi="Arial"/>
      <w:sz w:val="24"/>
      <w:lang w:eastAsia="en-US"/>
    </w:rPr>
  </w:style>
  <w:style w:type="character" w:customStyle="1" w:styleId="FootnoteTextChar">
    <w:name w:val="Footnote Text Char"/>
    <w:aliases w:val="ft Char"/>
    <w:basedOn w:val="DefaultParagraphFont"/>
    <w:link w:val="FootnoteText"/>
    <w:semiHidden/>
    <w:rsid w:val="00915570"/>
    <w:rPr>
      <w:rFonts w:ascii="Arial" w:hAnsi="Arial"/>
    </w:rPr>
  </w:style>
  <w:style w:type="paragraph" w:styleId="Revision">
    <w:name w:val="Revision"/>
    <w:hidden/>
    <w:uiPriority w:val="99"/>
    <w:semiHidden/>
    <w:rsid w:val="000547F9"/>
    <w:rPr>
      <w:rFonts w:ascii="Arial" w:hAnsi="Arial"/>
      <w:sz w:val="24"/>
    </w:rPr>
  </w:style>
  <w:style w:type="character" w:styleId="FollowedHyperlink">
    <w:name w:val="FollowedHyperlink"/>
    <w:basedOn w:val="DefaultParagraphFont"/>
    <w:uiPriority w:val="99"/>
    <w:semiHidden/>
    <w:unhideWhenUsed/>
    <w:rsid w:val="001154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7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a">
    <w:name w:val="toa"/>
    <w:rsid w:val="00CB0F79"/>
    <w:pPr>
      <w:tabs>
        <w:tab w:val="left" w:pos="0"/>
        <w:tab w:val="left" w:pos="9000"/>
        <w:tab w:val="right" w:pos="9360"/>
      </w:tabs>
      <w:suppressAutoHyphens/>
    </w:pPr>
    <w:rPr>
      <w:rFonts w:ascii="CG Times" w:hAnsi="CG Times"/>
      <w:sz w:val="24"/>
    </w:rPr>
  </w:style>
  <w:style w:type="paragraph" w:styleId="BodyText">
    <w:name w:val="Body Text"/>
    <w:basedOn w:val="Normal"/>
    <w:semiHidden/>
    <w:rsid w:val="00CB0F79"/>
    <w:pPr>
      <w:tabs>
        <w:tab w:val="left" w:pos="-720"/>
      </w:tabs>
      <w:suppressAutoHyphens/>
      <w:jc w:val="both"/>
    </w:pPr>
  </w:style>
  <w:style w:type="paragraph" w:styleId="Header">
    <w:name w:val="header"/>
    <w:basedOn w:val="Normal"/>
    <w:semiHidden/>
    <w:rsid w:val="00CB0F79"/>
    <w:pPr>
      <w:tabs>
        <w:tab w:val="center" w:pos="4320"/>
        <w:tab w:val="right" w:pos="8640"/>
      </w:tabs>
    </w:pPr>
  </w:style>
  <w:style w:type="paragraph" w:styleId="Footer">
    <w:name w:val="footer"/>
    <w:basedOn w:val="Normal"/>
    <w:link w:val="FooterChar"/>
    <w:uiPriority w:val="99"/>
    <w:rsid w:val="00CB0F79"/>
    <w:pPr>
      <w:tabs>
        <w:tab w:val="center" w:pos="4320"/>
        <w:tab w:val="right" w:pos="8640"/>
      </w:tabs>
    </w:pPr>
  </w:style>
  <w:style w:type="character" w:styleId="PageNumber">
    <w:name w:val="page number"/>
    <w:basedOn w:val="DefaultParagraphFont"/>
    <w:semiHidden/>
    <w:rsid w:val="00CB0F79"/>
  </w:style>
  <w:style w:type="character" w:styleId="Hyperlink">
    <w:name w:val="Hyperlink"/>
    <w:semiHidden/>
    <w:rsid w:val="00CB0F79"/>
    <w:rPr>
      <w:color w:val="0000FF"/>
      <w:u w:val="single"/>
    </w:rPr>
  </w:style>
  <w:style w:type="paragraph" w:styleId="BodyText2">
    <w:name w:val="Body Text 2"/>
    <w:basedOn w:val="Normal"/>
    <w:semiHidden/>
    <w:rsid w:val="00CB0F79"/>
    <w:pPr>
      <w:suppressAutoHyphens/>
      <w:jc w:val="center"/>
    </w:pPr>
  </w:style>
  <w:style w:type="paragraph" w:styleId="FootnoteText">
    <w:name w:val="footnote text"/>
    <w:aliases w:val="ft"/>
    <w:basedOn w:val="Normal"/>
    <w:link w:val="FootnoteTextChar"/>
    <w:semiHidden/>
    <w:rsid w:val="00CB0F79"/>
    <w:rPr>
      <w:sz w:val="20"/>
    </w:rPr>
  </w:style>
  <w:style w:type="character" w:styleId="FootnoteReference">
    <w:name w:val="footnote reference"/>
    <w:semiHidden/>
    <w:rsid w:val="00CB0F79"/>
    <w:rPr>
      <w:vertAlign w:val="superscript"/>
    </w:rPr>
  </w:style>
  <w:style w:type="paragraph" w:styleId="BalloonText">
    <w:name w:val="Balloon Text"/>
    <w:basedOn w:val="Normal"/>
    <w:semiHidden/>
    <w:rsid w:val="00CB0F79"/>
    <w:rPr>
      <w:rFonts w:ascii="Tahoma" w:hAnsi="Tahoma" w:cs="Tahoma"/>
      <w:sz w:val="16"/>
      <w:szCs w:val="16"/>
    </w:rPr>
  </w:style>
  <w:style w:type="paragraph" w:styleId="ListParagraph">
    <w:name w:val="List Paragraph"/>
    <w:basedOn w:val="Normal"/>
    <w:uiPriority w:val="34"/>
    <w:qFormat/>
    <w:rsid w:val="00B33630"/>
    <w:pPr>
      <w:ind w:left="720"/>
    </w:pPr>
  </w:style>
  <w:style w:type="table" w:styleId="TableGrid">
    <w:name w:val="Table Grid"/>
    <w:basedOn w:val="TableNormal"/>
    <w:uiPriority w:val="59"/>
    <w:rsid w:val="006E0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1B50C4"/>
    <w:rPr>
      <w:rFonts w:ascii="Arial" w:hAnsi="Arial"/>
      <w:sz w:val="24"/>
      <w:lang w:eastAsia="en-US"/>
    </w:rPr>
  </w:style>
  <w:style w:type="character" w:customStyle="1" w:styleId="FootnoteTextChar">
    <w:name w:val="Footnote Text Char"/>
    <w:aliases w:val="ft Char"/>
    <w:basedOn w:val="DefaultParagraphFont"/>
    <w:link w:val="FootnoteText"/>
    <w:semiHidden/>
    <w:rsid w:val="00915570"/>
    <w:rPr>
      <w:rFonts w:ascii="Arial" w:hAnsi="Arial"/>
    </w:rPr>
  </w:style>
  <w:style w:type="paragraph" w:styleId="Revision">
    <w:name w:val="Revision"/>
    <w:hidden/>
    <w:uiPriority w:val="99"/>
    <w:semiHidden/>
    <w:rsid w:val="000547F9"/>
    <w:rPr>
      <w:rFonts w:ascii="Arial" w:hAnsi="Arial"/>
      <w:sz w:val="24"/>
    </w:rPr>
  </w:style>
  <w:style w:type="character" w:styleId="FollowedHyperlink">
    <w:name w:val="FollowedHyperlink"/>
    <w:basedOn w:val="DefaultParagraphFont"/>
    <w:uiPriority w:val="99"/>
    <w:semiHidden/>
    <w:unhideWhenUsed/>
    <w:rsid w:val="001154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180503">
      <w:bodyDiv w:val="1"/>
      <w:marLeft w:val="0"/>
      <w:marRight w:val="0"/>
      <w:marTop w:val="0"/>
      <w:marBottom w:val="0"/>
      <w:divBdr>
        <w:top w:val="none" w:sz="0" w:space="0" w:color="auto"/>
        <w:left w:val="none" w:sz="0" w:space="0" w:color="auto"/>
        <w:bottom w:val="none" w:sz="0" w:space="0" w:color="auto"/>
        <w:right w:val="none" w:sz="0" w:space="0" w:color="auto"/>
      </w:divBdr>
    </w:div>
    <w:div w:id="784616770">
      <w:bodyDiv w:val="1"/>
      <w:marLeft w:val="0"/>
      <w:marRight w:val="0"/>
      <w:marTop w:val="0"/>
      <w:marBottom w:val="0"/>
      <w:divBdr>
        <w:top w:val="none" w:sz="0" w:space="0" w:color="auto"/>
        <w:left w:val="none" w:sz="0" w:space="0" w:color="auto"/>
        <w:bottom w:val="none" w:sz="0" w:space="0" w:color="auto"/>
        <w:right w:val="none" w:sz="0" w:space="0" w:color="auto"/>
      </w:divBdr>
      <w:divsChild>
        <w:div w:id="803618736">
          <w:marLeft w:val="0"/>
          <w:marRight w:val="0"/>
          <w:marTop w:val="0"/>
          <w:marBottom w:val="0"/>
          <w:divBdr>
            <w:top w:val="none" w:sz="0" w:space="0" w:color="auto"/>
            <w:left w:val="none" w:sz="0" w:space="0" w:color="auto"/>
            <w:bottom w:val="none" w:sz="0" w:space="0" w:color="auto"/>
            <w:right w:val="none" w:sz="0" w:space="0" w:color="auto"/>
          </w:divBdr>
        </w:div>
        <w:div w:id="1279532792">
          <w:marLeft w:val="0"/>
          <w:marRight w:val="0"/>
          <w:marTop w:val="0"/>
          <w:marBottom w:val="0"/>
          <w:divBdr>
            <w:top w:val="none" w:sz="0" w:space="0" w:color="auto"/>
            <w:left w:val="none" w:sz="0" w:space="0" w:color="auto"/>
            <w:bottom w:val="none" w:sz="0" w:space="0" w:color="auto"/>
            <w:right w:val="none" w:sz="0" w:space="0" w:color="auto"/>
          </w:divBdr>
        </w:div>
      </w:divsChild>
    </w:div>
    <w:div w:id="1066301581">
      <w:bodyDiv w:val="1"/>
      <w:marLeft w:val="0"/>
      <w:marRight w:val="0"/>
      <w:marTop w:val="0"/>
      <w:marBottom w:val="0"/>
      <w:divBdr>
        <w:top w:val="none" w:sz="0" w:space="0" w:color="auto"/>
        <w:left w:val="none" w:sz="0" w:space="0" w:color="auto"/>
        <w:bottom w:val="none" w:sz="0" w:space="0" w:color="auto"/>
        <w:right w:val="none" w:sz="0" w:space="0" w:color="auto"/>
      </w:divBdr>
      <w:divsChild>
        <w:div w:id="292173821">
          <w:marLeft w:val="0"/>
          <w:marRight w:val="0"/>
          <w:marTop w:val="0"/>
          <w:marBottom w:val="0"/>
          <w:divBdr>
            <w:top w:val="none" w:sz="0" w:space="0" w:color="auto"/>
            <w:left w:val="none" w:sz="0" w:space="0" w:color="auto"/>
            <w:bottom w:val="none" w:sz="0" w:space="0" w:color="auto"/>
            <w:right w:val="none" w:sz="0" w:space="0" w:color="auto"/>
          </w:divBdr>
        </w:div>
        <w:div w:id="6762669">
          <w:marLeft w:val="0"/>
          <w:marRight w:val="0"/>
          <w:marTop w:val="0"/>
          <w:marBottom w:val="0"/>
          <w:divBdr>
            <w:top w:val="none" w:sz="0" w:space="0" w:color="auto"/>
            <w:left w:val="none" w:sz="0" w:space="0" w:color="auto"/>
            <w:bottom w:val="none" w:sz="0" w:space="0" w:color="auto"/>
            <w:right w:val="none" w:sz="0" w:space="0" w:color="auto"/>
          </w:divBdr>
        </w:div>
        <w:div w:id="93475668">
          <w:marLeft w:val="0"/>
          <w:marRight w:val="0"/>
          <w:marTop w:val="0"/>
          <w:marBottom w:val="0"/>
          <w:divBdr>
            <w:top w:val="none" w:sz="0" w:space="0" w:color="auto"/>
            <w:left w:val="none" w:sz="0" w:space="0" w:color="auto"/>
            <w:bottom w:val="none" w:sz="0" w:space="0" w:color="auto"/>
            <w:right w:val="none" w:sz="0" w:space="0" w:color="auto"/>
          </w:divBdr>
        </w:div>
        <w:div w:id="1263756254">
          <w:marLeft w:val="0"/>
          <w:marRight w:val="0"/>
          <w:marTop w:val="0"/>
          <w:marBottom w:val="0"/>
          <w:divBdr>
            <w:top w:val="none" w:sz="0" w:space="0" w:color="auto"/>
            <w:left w:val="none" w:sz="0" w:space="0" w:color="auto"/>
            <w:bottom w:val="none" w:sz="0" w:space="0" w:color="auto"/>
            <w:right w:val="none" w:sz="0" w:space="0" w:color="auto"/>
          </w:divBdr>
        </w:div>
        <w:div w:id="1829248600">
          <w:marLeft w:val="0"/>
          <w:marRight w:val="0"/>
          <w:marTop w:val="0"/>
          <w:marBottom w:val="0"/>
          <w:divBdr>
            <w:top w:val="none" w:sz="0" w:space="0" w:color="auto"/>
            <w:left w:val="none" w:sz="0" w:space="0" w:color="auto"/>
            <w:bottom w:val="none" w:sz="0" w:space="0" w:color="auto"/>
            <w:right w:val="none" w:sz="0" w:space="0" w:color="auto"/>
          </w:divBdr>
        </w:div>
        <w:div w:id="407843299">
          <w:marLeft w:val="0"/>
          <w:marRight w:val="0"/>
          <w:marTop w:val="0"/>
          <w:marBottom w:val="0"/>
          <w:divBdr>
            <w:top w:val="none" w:sz="0" w:space="0" w:color="auto"/>
            <w:left w:val="none" w:sz="0" w:space="0" w:color="auto"/>
            <w:bottom w:val="none" w:sz="0" w:space="0" w:color="auto"/>
            <w:right w:val="none" w:sz="0" w:space="0" w:color="auto"/>
          </w:divBdr>
        </w:div>
        <w:div w:id="1430009038">
          <w:marLeft w:val="0"/>
          <w:marRight w:val="0"/>
          <w:marTop w:val="0"/>
          <w:marBottom w:val="0"/>
          <w:divBdr>
            <w:top w:val="none" w:sz="0" w:space="0" w:color="auto"/>
            <w:left w:val="none" w:sz="0" w:space="0" w:color="auto"/>
            <w:bottom w:val="none" w:sz="0" w:space="0" w:color="auto"/>
            <w:right w:val="none" w:sz="0" w:space="0" w:color="auto"/>
          </w:divBdr>
        </w:div>
        <w:div w:id="1666778848">
          <w:marLeft w:val="0"/>
          <w:marRight w:val="0"/>
          <w:marTop w:val="0"/>
          <w:marBottom w:val="0"/>
          <w:divBdr>
            <w:top w:val="none" w:sz="0" w:space="0" w:color="auto"/>
            <w:left w:val="none" w:sz="0" w:space="0" w:color="auto"/>
            <w:bottom w:val="none" w:sz="0" w:space="0" w:color="auto"/>
            <w:right w:val="none" w:sz="0" w:space="0" w:color="auto"/>
          </w:divBdr>
        </w:div>
      </w:divsChild>
    </w:div>
    <w:div w:id="1477532102">
      <w:bodyDiv w:val="1"/>
      <w:marLeft w:val="0"/>
      <w:marRight w:val="0"/>
      <w:marTop w:val="0"/>
      <w:marBottom w:val="0"/>
      <w:divBdr>
        <w:top w:val="none" w:sz="0" w:space="0" w:color="auto"/>
        <w:left w:val="none" w:sz="0" w:space="0" w:color="auto"/>
        <w:bottom w:val="none" w:sz="0" w:space="0" w:color="auto"/>
        <w:right w:val="none" w:sz="0" w:space="0" w:color="auto"/>
      </w:divBdr>
      <w:divsChild>
        <w:div w:id="761534042">
          <w:marLeft w:val="0"/>
          <w:marRight w:val="0"/>
          <w:marTop w:val="0"/>
          <w:marBottom w:val="0"/>
          <w:divBdr>
            <w:top w:val="none" w:sz="0" w:space="0" w:color="auto"/>
            <w:left w:val="none" w:sz="0" w:space="0" w:color="auto"/>
            <w:bottom w:val="none" w:sz="0" w:space="0" w:color="auto"/>
            <w:right w:val="none" w:sz="0" w:space="0" w:color="auto"/>
          </w:divBdr>
        </w:div>
        <w:div w:id="91050696">
          <w:marLeft w:val="0"/>
          <w:marRight w:val="0"/>
          <w:marTop w:val="0"/>
          <w:marBottom w:val="0"/>
          <w:divBdr>
            <w:top w:val="none" w:sz="0" w:space="0" w:color="auto"/>
            <w:left w:val="none" w:sz="0" w:space="0" w:color="auto"/>
            <w:bottom w:val="none" w:sz="0" w:space="0" w:color="auto"/>
            <w:right w:val="none" w:sz="0" w:space="0" w:color="auto"/>
          </w:divBdr>
        </w:div>
        <w:div w:id="1685013749">
          <w:marLeft w:val="0"/>
          <w:marRight w:val="0"/>
          <w:marTop w:val="0"/>
          <w:marBottom w:val="0"/>
          <w:divBdr>
            <w:top w:val="none" w:sz="0" w:space="0" w:color="auto"/>
            <w:left w:val="none" w:sz="0" w:space="0" w:color="auto"/>
            <w:bottom w:val="none" w:sz="0" w:space="0" w:color="auto"/>
            <w:right w:val="none" w:sz="0" w:space="0" w:color="auto"/>
          </w:divBdr>
        </w:div>
        <w:div w:id="103622551">
          <w:marLeft w:val="0"/>
          <w:marRight w:val="0"/>
          <w:marTop w:val="0"/>
          <w:marBottom w:val="0"/>
          <w:divBdr>
            <w:top w:val="none" w:sz="0" w:space="0" w:color="auto"/>
            <w:left w:val="none" w:sz="0" w:space="0" w:color="auto"/>
            <w:bottom w:val="none" w:sz="0" w:space="0" w:color="auto"/>
            <w:right w:val="none" w:sz="0" w:space="0" w:color="auto"/>
          </w:divBdr>
        </w:div>
        <w:div w:id="1909025627">
          <w:marLeft w:val="0"/>
          <w:marRight w:val="0"/>
          <w:marTop w:val="0"/>
          <w:marBottom w:val="0"/>
          <w:divBdr>
            <w:top w:val="none" w:sz="0" w:space="0" w:color="auto"/>
            <w:left w:val="none" w:sz="0" w:space="0" w:color="auto"/>
            <w:bottom w:val="none" w:sz="0" w:space="0" w:color="auto"/>
            <w:right w:val="none" w:sz="0" w:space="0" w:color="auto"/>
          </w:divBdr>
        </w:div>
        <w:div w:id="783379587">
          <w:marLeft w:val="0"/>
          <w:marRight w:val="0"/>
          <w:marTop w:val="0"/>
          <w:marBottom w:val="0"/>
          <w:divBdr>
            <w:top w:val="none" w:sz="0" w:space="0" w:color="auto"/>
            <w:left w:val="none" w:sz="0" w:space="0" w:color="auto"/>
            <w:bottom w:val="none" w:sz="0" w:space="0" w:color="auto"/>
            <w:right w:val="none" w:sz="0" w:space="0" w:color="auto"/>
          </w:divBdr>
        </w:div>
        <w:div w:id="1995794564">
          <w:marLeft w:val="0"/>
          <w:marRight w:val="0"/>
          <w:marTop w:val="0"/>
          <w:marBottom w:val="0"/>
          <w:divBdr>
            <w:top w:val="none" w:sz="0" w:space="0" w:color="auto"/>
            <w:left w:val="none" w:sz="0" w:space="0" w:color="auto"/>
            <w:bottom w:val="none" w:sz="0" w:space="0" w:color="auto"/>
            <w:right w:val="none" w:sz="0" w:space="0" w:color="auto"/>
          </w:divBdr>
        </w:div>
        <w:div w:id="787239252">
          <w:marLeft w:val="0"/>
          <w:marRight w:val="0"/>
          <w:marTop w:val="0"/>
          <w:marBottom w:val="0"/>
          <w:divBdr>
            <w:top w:val="none" w:sz="0" w:space="0" w:color="auto"/>
            <w:left w:val="none" w:sz="0" w:space="0" w:color="auto"/>
            <w:bottom w:val="none" w:sz="0" w:space="0" w:color="auto"/>
            <w:right w:val="none" w:sz="0" w:space="0" w:color="auto"/>
          </w:divBdr>
        </w:div>
        <w:div w:id="760837230">
          <w:marLeft w:val="0"/>
          <w:marRight w:val="0"/>
          <w:marTop w:val="0"/>
          <w:marBottom w:val="0"/>
          <w:divBdr>
            <w:top w:val="none" w:sz="0" w:space="0" w:color="auto"/>
            <w:left w:val="none" w:sz="0" w:space="0" w:color="auto"/>
            <w:bottom w:val="none" w:sz="0" w:space="0" w:color="auto"/>
            <w:right w:val="none" w:sz="0" w:space="0" w:color="auto"/>
          </w:divBdr>
        </w:div>
        <w:div w:id="1507942597">
          <w:marLeft w:val="0"/>
          <w:marRight w:val="0"/>
          <w:marTop w:val="0"/>
          <w:marBottom w:val="0"/>
          <w:divBdr>
            <w:top w:val="none" w:sz="0" w:space="0" w:color="auto"/>
            <w:left w:val="none" w:sz="0" w:space="0" w:color="auto"/>
            <w:bottom w:val="none" w:sz="0" w:space="0" w:color="auto"/>
            <w:right w:val="none" w:sz="0" w:space="0" w:color="auto"/>
          </w:divBdr>
        </w:div>
        <w:div w:id="161316519">
          <w:marLeft w:val="0"/>
          <w:marRight w:val="0"/>
          <w:marTop w:val="0"/>
          <w:marBottom w:val="0"/>
          <w:divBdr>
            <w:top w:val="none" w:sz="0" w:space="0" w:color="auto"/>
            <w:left w:val="none" w:sz="0" w:space="0" w:color="auto"/>
            <w:bottom w:val="none" w:sz="0" w:space="0" w:color="auto"/>
            <w:right w:val="none" w:sz="0" w:space="0" w:color="auto"/>
          </w:divBdr>
        </w:div>
        <w:div w:id="49771497">
          <w:marLeft w:val="0"/>
          <w:marRight w:val="0"/>
          <w:marTop w:val="0"/>
          <w:marBottom w:val="0"/>
          <w:divBdr>
            <w:top w:val="none" w:sz="0" w:space="0" w:color="auto"/>
            <w:left w:val="none" w:sz="0" w:space="0" w:color="auto"/>
            <w:bottom w:val="none" w:sz="0" w:space="0" w:color="auto"/>
            <w:right w:val="none" w:sz="0" w:space="0" w:color="auto"/>
          </w:divBdr>
        </w:div>
        <w:div w:id="1576276823">
          <w:marLeft w:val="0"/>
          <w:marRight w:val="0"/>
          <w:marTop w:val="0"/>
          <w:marBottom w:val="0"/>
          <w:divBdr>
            <w:top w:val="none" w:sz="0" w:space="0" w:color="auto"/>
            <w:left w:val="none" w:sz="0" w:space="0" w:color="auto"/>
            <w:bottom w:val="none" w:sz="0" w:space="0" w:color="auto"/>
            <w:right w:val="none" w:sz="0" w:space="0" w:color="auto"/>
          </w:divBdr>
        </w:div>
        <w:div w:id="2022392709">
          <w:marLeft w:val="0"/>
          <w:marRight w:val="0"/>
          <w:marTop w:val="0"/>
          <w:marBottom w:val="0"/>
          <w:divBdr>
            <w:top w:val="none" w:sz="0" w:space="0" w:color="auto"/>
            <w:left w:val="none" w:sz="0" w:space="0" w:color="auto"/>
            <w:bottom w:val="none" w:sz="0" w:space="0" w:color="auto"/>
            <w:right w:val="none" w:sz="0" w:space="0" w:color="auto"/>
          </w:divBdr>
        </w:div>
        <w:div w:id="1671252341">
          <w:marLeft w:val="0"/>
          <w:marRight w:val="0"/>
          <w:marTop w:val="0"/>
          <w:marBottom w:val="0"/>
          <w:divBdr>
            <w:top w:val="none" w:sz="0" w:space="0" w:color="auto"/>
            <w:left w:val="none" w:sz="0" w:space="0" w:color="auto"/>
            <w:bottom w:val="none" w:sz="0" w:space="0" w:color="auto"/>
            <w:right w:val="none" w:sz="0" w:space="0" w:color="auto"/>
          </w:divBdr>
        </w:div>
        <w:div w:id="445194998">
          <w:marLeft w:val="0"/>
          <w:marRight w:val="0"/>
          <w:marTop w:val="0"/>
          <w:marBottom w:val="0"/>
          <w:divBdr>
            <w:top w:val="none" w:sz="0" w:space="0" w:color="auto"/>
            <w:left w:val="none" w:sz="0" w:space="0" w:color="auto"/>
            <w:bottom w:val="none" w:sz="0" w:space="0" w:color="auto"/>
            <w:right w:val="none" w:sz="0" w:space="0" w:color="auto"/>
          </w:divBdr>
        </w:div>
        <w:div w:id="1269385182">
          <w:marLeft w:val="0"/>
          <w:marRight w:val="0"/>
          <w:marTop w:val="0"/>
          <w:marBottom w:val="0"/>
          <w:divBdr>
            <w:top w:val="none" w:sz="0" w:space="0" w:color="auto"/>
            <w:left w:val="none" w:sz="0" w:space="0" w:color="auto"/>
            <w:bottom w:val="none" w:sz="0" w:space="0" w:color="auto"/>
            <w:right w:val="none" w:sz="0" w:space="0" w:color="auto"/>
          </w:divBdr>
        </w:div>
        <w:div w:id="971208676">
          <w:marLeft w:val="0"/>
          <w:marRight w:val="0"/>
          <w:marTop w:val="0"/>
          <w:marBottom w:val="0"/>
          <w:divBdr>
            <w:top w:val="none" w:sz="0" w:space="0" w:color="auto"/>
            <w:left w:val="none" w:sz="0" w:space="0" w:color="auto"/>
            <w:bottom w:val="none" w:sz="0" w:space="0" w:color="auto"/>
            <w:right w:val="none" w:sz="0" w:space="0" w:color="auto"/>
          </w:divBdr>
        </w:div>
        <w:div w:id="80102046">
          <w:marLeft w:val="0"/>
          <w:marRight w:val="0"/>
          <w:marTop w:val="0"/>
          <w:marBottom w:val="0"/>
          <w:divBdr>
            <w:top w:val="none" w:sz="0" w:space="0" w:color="auto"/>
            <w:left w:val="none" w:sz="0" w:space="0" w:color="auto"/>
            <w:bottom w:val="none" w:sz="0" w:space="0" w:color="auto"/>
            <w:right w:val="none" w:sz="0" w:space="0" w:color="auto"/>
          </w:divBdr>
        </w:div>
        <w:div w:id="1084036816">
          <w:marLeft w:val="0"/>
          <w:marRight w:val="0"/>
          <w:marTop w:val="0"/>
          <w:marBottom w:val="0"/>
          <w:divBdr>
            <w:top w:val="none" w:sz="0" w:space="0" w:color="auto"/>
            <w:left w:val="none" w:sz="0" w:space="0" w:color="auto"/>
            <w:bottom w:val="none" w:sz="0" w:space="0" w:color="auto"/>
            <w:right w:val="none" w:sz="0" w:space="0" w:color="auto"/>
          </w:divBdr>
        </w:div>
        <w:div w:id="1204825542">
          <w:marLeft w:val="0"/>
          <w:marRight w:val="0"/>
          <w:marTop w:val="0"/>
          <w:marBottom w:val="0"/>
          <w:divBdr>
            <w:top w:val="none" w:sz="0" w:space="0" w:color="auto"/>
            <w:left w:val="none" w:sz="0" w:space="0" w:color="auto"/>
            <w:bottom w:val="none" w:sz="0" w:space="0" w:color="auto"/>
            <w:right w:val="none" w:sz="0" w:space="0" w:color="auto"/>
          </w:divBdr>
        </w:div>
        <w:div w:id="620653788">
          <w:marLeft w:val="0"/>
          <w:marRight w:val="0"/>
          <w:marTop w:val="0"/>
          <w:marBottom w:val="0"/>
          <w:divBdr>
            <w:top w:val="none" w:sz="0" w:space="0" w:color="auto"/>
            <w:left w:val="none" w:sz="0" w:space="0" w:color="auto"/>
            <w:bottom w:val="none" w:sz="0" w:space="0" w:color="auto"/>
            <w:right w:val="none" w:sz="0" w:space="0" w:color="auto"/>
          </w:divBdr>
        </w:div>
      </w:divsChild>
    </w:div>
    <w:div w:id="1634286793">
      <w:bodyDiv w:val="1"/>
      <w:marLeft w:val="0"/>
      <w:marRight w:val="0"/>
      <w:marTop w:val="0"/>
      <w:marBottom w:val="0"/>
      <w:divBdr>
        <w:top w:val="none" w:sz="0" w:space="0" w:color="auto"/>
        <w:left w:val="none" w:sz="0" w:space="0" w:color="auto"/>
        <w:bottom w:val="none" w:sz="0" w:space="0" w:color="auto"/>
        <w:right w:val="none" w:sz="0" w:space="0" w:color="auto"/>
      </w:divBdr>
      <w:divsChild>
        <w:div w:id="1964117917">
          <w:marLeft w:val="0"/>
          <w:marRight w:val="0"/>
          <w:marTop w:val="0"/>
          <w:marBottom w:val="0"/>
          <w:divBdr>
            <w:top w:val="none" w:sz="0" w:space="0" w:color="auto"/>
            <w:left w:val="none" w:sz="0" w:space="0" w:color="auto"/>
            <w:bottom w:val="none" w:sz="0" w:space="0" w:color="auto"/>
            <w:right w:val="none" w:sz="0" w:space="0" w:color="auto"/>
          </w:divBdr>
        </w:div>
        <w:div w:id="176508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seindia.com/products/content/debt/wdm/fimmda_mibid_mibor.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mmda.org/index.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immda.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cilindi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90658-706D-433B-AD8F-FEABFAFE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ISDA</Company>
  <LinksUpToDate>false</LinksUpToDate>
  <CharactersWithSpaces>13643</CharactersWithSpaces>
  <SharedDoc>false</SharedDoc>
  <HLinks>
    <vt:vector size="12" baseType="variant">
      <vt:variant>
        <vt:i4>3997696</vt:i4>
      </vt:variant>
      <vt:variant>
        <vt:i4>3</vt:i4>
      </vt:variant>
      <vt:variant>
        <vt:i4>0</vt:i4>
      </vt:variant>
      <vt:variant>
        <vt:i4>5</vt:i4>
      </vt:variant>
      <vt:variant>
        <vt:lpwstr>mailto:jlow@isda.org</vt:lpwstr>
      </vt:variant>
      <vt:variant>
        <vt:lpwstr/>
      </vt:variant>
      <vt:variant>
        <vt:i4>4522096</vt:i4>
      </vt:variant>
      <vt:variant>
        <vt:i4>0</vt:i4>
      </vt:variant>
      <vt:variant>
        <vt:i4>0</vt:i4>
      </vt:variant>
      <vt:variant>
        <vt:i4>5</vt:i4>
      </vt:variant>
      <vt:variant>
        <vt:lpwstr>mailto:ndfamend@cliffordchance.com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Low</dc:creator>
  <cp:lastModifiedBy>Prasad</cp:lastModifiedBy>
  <cp:revision>2</cp:revision>
  <cp:lastPrinted>2015-03-11T07:45:00Z</cp:lastPrinted>
  <dcterms:created xsi:type="dcterms:W3CDTF">2015-07-01T08:06:00Z</dcterms:created>
  <dcterms:modified xsi:type="dcterms:W3CDTF">2015-07-01T08:06:00Z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7be881bb-50ac-4e65-93bf-46b574367b56</vt:lpwstr>
  </property>
  <property fmtid="{D5CDD505-2E9C-101B-9397-08002B2CF9AE}" pid="3" name="aliashDocumentMarking">
    <vt:lpwstr/>
  </property>
  <property fmtid="{D5CDD505-2E9C-101B-9397-08002B2CF9AE}" pid="4" name="db.comClassification">
    <vt:lpwstr>Public</vt:lpwstr>
  </property>
  <property fmtid="{D5CDD505-2E9C-101B-9397-08002B2CF9AE}" pid="5" name="_NewReviewCycle">
    <vt:lpwstr/>
  </property>
</Properties>
</file>