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3D84C81C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D74B50">
        <w:rPr>
          <w:b/>
          <w:bCs/>
        </w:rPr>
        <w:t>4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E54C931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D05BF">
        <w:rPr>
          <w:b/>
          <w:bCs/>
          <w:sz w:val="24"/>
        </w:rPr>
        <w:t>06.</w:t>
      </w:r>
      <w:r w:rsidR="00D74B50">
        <w:rPr>
          <w:b/>
          <w:bCs/>
          <w:sz w:val="24"/>
        </w:rPr>
        <w:t>62 GS 2051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6AE2D63A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06.</w:t>
      </w:r>
      <w:r w:rsidR="00D74B50">
        <w:rPr>
          <w:rFonts w:ascii="Times New Roman" w:hAnsi="Times New Roman" w:cs="Times New Roman"/>
          <w:b/>
          <w:bCs/>
          <w:sz w:val="32"/>
          <w:szCs w:val="32"/>
          <w:u w:val="single"/>
        </w:rPr>
        <w:t>62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D74B50">
        <w:rPr>
          <w:rFonts w:ascii="Times New Roman" w:hAnsi="Times New Roman" w:cs="Times New Roman"/>
          <w:b/>
          <w:bCs/>
          <w:sz w:val="32"/>
          <w:szCs w:val="32"/>
          <w:u w:val="single"/>
        </w:rPr>
        <w:t>51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74B50">
        <w:rPr>
          <w:rFonts w:ascii="Times New Roman" w:hAnsi="Times New Roman" w:cs="Times New Roman"/>
          <w:b/>
          <w:bCs/>
          <w:sz w:val="32"/>
          <w:szCs w:val="32"/>
          <w:u w:val="single"/>
        </w:rPr>
        <w:t>May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01DC1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D74B50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11B12789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D74B50">
        <w:rPr>
          <w:rFonts w:ascii="Times New Roman" w:hAnsi="Times New Roman" w:cs="Times New Roman"/>
          <w:sz w:val="28"/>
          <w:szCs w:val="28"/>
        </w:rPr>
        <w:t xml:space="preserve">May </w:t>
      </w:r>
      <w:r w:rsidR="00C01DC1">
        <w:rPr>
          <w:rFonts w:ascii="Times New Roman" w:hAnsi="Times New Roman" w:cs="Times New Roman"/>
          <w:sz w:val="28"/>
          <w:szCs w:val="28"/>
        </w:rPr>
        <w:t>1</w:t>
      </w:r>
      <w:r w:rsidR="00D74B50">
        <w:rPr>
          <w:rFonts w:ascii="Times New Roman" w:hAnsi="Times New Roman" w:cs="Times New Roman"/>
          <w:sz w:val="28"/>
          <w:szCs w:val="28"/>
        </w:rPr>
        <w:t>3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4F1980C7" w:rsidR="00777903" w:rsidRDefault="00A01CBE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deal 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>
        <w:rPr>
          <w:rFonts w:ascii="Times New Roman" w:hAnsi="Times New Roman" w:cs="Times New Roman"/>
          <w:sz w:val="28"/>
          <w:szCs w:val="28"/>
        </w:rPr>
        <w:t>0</w:t>
      </w:r>
      <w:r w:rsidR="000D05BF">
        <w:rPr>
          <w:rFonts w:ascii="Times New Roman" w:hAnsi="Times New Roman" w:cs="Times New Roman"/>
          <w:sz w:val="28"/>
          <w:szCs w:val="28"/>
        </w:rPr>
        <w:t>6.</w:t>
      </w:r>
      <w:r w:rsidR="00D74B50">
        <w:rPr>
          <w:rFonts w:ascii="Times New Roman" w:hAnsi="Times New Roman" w:cs="Times New Roman"/>
          <w:sz w:val="28"/>
          <w:szCs w:val="28"/>
        </w:rPr>
        <w:t>62</w:t>
      </w:r>
      <w:r w:rsidR="000D05BF">
        <w:rPr>
          <w:rFonts w:ascii="Times New Roman" w:hAnsi="Times New Roman" w:cs="Times New Roman"/>
          <w:sz w:val="28"/>
          <w:szCs w:val="28"/>
        </w:rPr>
        <w:t xml:space="preserve"> GS 20</w:t>
      </w:r>
      <w:r w:rsidR="00D74B50">
        <w:rPr>
          <w:rFonts w:ascii="Times New Roman" w:hAnsi="Times New Roman" w:cs="Times New Roman"/>
          <w:sz w:val="28"/>
          <w:szCs w:val="28"/>
        </w:rPr>
        <w:t>51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 w:rsidR="000D05BF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>
        <w:rPr>
          <w:rFonts w:ascii="Times New Roman" w:hAnsi="Times New Roman" w:cs="Times New Roman"/>
          <w:sz w:val="28"/>
          <w:szCs w:val="28"/>
        </w:rPr>
        <w:t>s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="00EA22EA" w:rsidRPr="009B25F4">
        <w:rPr>
          <w:rFonts w:ascii="Times New Roman" w:hAnsi="Times New Roman" w:cs="Times New Roman"/>
          <w:sz w:val="28"/>
          <w:szCs w:val="28"/>
        </w:rPr>
        <w:t>at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D74B50">
        <w:rPr>
          <w:rFonts w:ascii="Times New Roman" w:hAnsi="Times New Roman" w:cs="Times New Roman"/>
          <w:sz w:val="28"/>
          <w:szCs w:val="28"/>
        </w:rPr>
        <w:t>12</w:t>
      </w:r>
      <w:r w:rsidR="009B25F4" w:rsidRPr="009B25F4">
        <w:rPr>
          <w:rFonts w:ascii="Times New Roman" w:hAnsi="Times New Roman" w:cs="Times New Roman"/>
          <w:sz w:val="28"/>
          <w:szCs w:val="28"/>
        </w:rPr>
        <w:t>:</w:t>
      </w:r>
      <w:r w:rsidR="00D74B50">
        <w:rPr>
          <w:rFonts w:ascii="Times New Roman" w:hAnsi="Times New Roman" w:cs="Times New Roman"/>
          <w:sz w:val="28"/>
          <w:szCs w:val="28"/>
        </w:rPr>
        <w:t>56</w:t>
      </w:r>
      <w:r w:rsidR="009B25F4" w:rsidRPr="009B25F4">
        <w:rPr>
          <w:rFonts w:ascii="Times New Roman" w:hAnsi="Times New Roman" w:cs="Times New Roman"/>
          <w:sz w:val="28"/>
          <w:szCs w:val="28"/>
        </w:rPr>
        <w:t>:</w:t>
      </w:r>
      <w:r w:rsidR="00D74B50">
        <w:rPr>
          <w:rFonts w:ascii="Times New Roman" w:hAnsi="Times New Roman" w:cs="Times New Roman"/>
          <w:sz w:val="28"/>
          <w:szCs w:val="28"/>
        </w:rPr>
        <w:t>36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 w:rsidRP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0D05BF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with a price of Rs. </w:t>
      </w:r>
      <w:r w:rsidR="00D74B50">
        <w:rPr>
          <w:rFonts w:ascii="Times New Roman" w:hAnsi="Times New Roman" w:cs="Times New Roman"/>
          <w:sz w:val="28"/>
          <w:szCs w:val="28"/>
        </w:rPr>
        <w:t>97.4500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730930">
        <w:rPr>
          <w:rFonts w:ascii="Times New Roman" w:hAnsi="Times New Roman" w:cs="Times New Roman"/>
          <w:sz w:val="28"/>
          <w:szCs w:val="28"/>
        </w:rPr>
        <w:t>6.</w:t>
      </w:r>
      <w:r w:rsidR="00D74B50">
        <w:rPr>
          <w:rFonts w:ascii="Times New Roman" w:hAnsi="Times New Roman" w:cs="Times New Roman"/>
          <w:sz w:val="28"/>
          <w:szCs w:val="28"/>
        </w:rPr>
        <w:t>8290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D74B50">
        <w:rPr>
          <w:rFonts w:ascii="Times New Roman" w:hAnsi="Times New Roman" w:cs="Times New Roman"/>
          <w:sz w:val="28"/>
          <w:szCs w:val="28"/>
        </w:rPr>
        <w:t>May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C01DC1">
        <w:rPr>
          <w:rFonts w:ascii="Times New Roman" w:hAnsi="Times New Roman" w:cs="Times New Roman"/>
          <w:sz w:val="28"/>
          <w:szCs w:val="28"/>
        </w:rPr>
        <w:t>1</w:t>
      </w:r>
      <w:r w:rsidR="00D74B50">
        <w:rPr>
          <w:rFonts w:ascii="Times New Roman" w:hAnsi="Times New Roman" w:cs="Times New Roman"/>
          <w:sz w:val="28"/>
          <w:szCs w:val="28"/>
        </w:rPr>
        <w:t>3</w:t>
      </w:r>
      <w:r w:rsidR="009B25F4"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3FB6FEC9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D74B50">
        <w:rPr>
          <w:rFonts w:ascii="Times New Roman" w:hAnsi="Times New Roman" w:cs="Times New Roman"/>
          <w:sz w:val="28"/>
          <w:szCs w:val="28"/>
        </w:rPr>
        <w:t>16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D74B50">
        <w:rPr>
          <w:rFonts w:ascii="Times New Roman" w:hAnsi="Times New Roman" w:cs="Times New Roman"/>
          <w:sz w:val="28"/>
          <w:szCs w:val="28"/>
        </w:rPr>
        <w:t>16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D74B50">
        <w:rPr>
          <w:rFonts w:ascii="Times New Roman" w:hAnsi="Times New Roman" w:cs="Times New Roman"/>
          <w:sz w:val="28"/>
          <w:szCs w:val="28"/>
        </w:rPr>
        <w:t>39</w:t>
      </w:r>
      <w:r w:rsid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9B25F4">
        <w:rPr>
          <w:rFonts w:ascii="Times New Roman" w:hAnsi="Times New Roman" w:cs="Times New Roman"/>
          <w:sz w:val="28"/>
          <w:szCs w:val="28"/>
        </w:rPr>
        <w:t xml:space="preserve"> at Rs. </w:t>
      </w:r>
      <w:r w:rsidR="00D74B50">
        <w:rPr>
          <w:rFonts w:ascii="Times New Roman" w:hAnsi="Times New Roman" w:cs="Times New Roman"/>
          <w:sz w:val="28"/>
          <w:szCs w:val="28"/>
        </w:rPr>
        <w:t>97</w:t>
      </w:r>
      <w:r w:rsidR="000D05BF">
        <w:rPr>
          <w:rFonts w:ascii="Times New Roman" w:hAnsi="Times New Roman" w:cs="Times New Roman"/>
          <w:sz w:val="28"/>
          <w:szCs w:val="28"/>
        </w:rPr>
        <w:t>.</w:t>
      </w:r>
      <w:r w:rsidR="00D74B50">
        <w:rPr>
          <w:rFonts w:ascii="Times New Roman" w:hAnsi="Times New Roman" w:cs="Times New Roman"/>
          <w:sz w:val="28"/>
          <w:szCs w:val="28"/>
        </w:rPr>
        <w:t>95</w:t>
      </w:r>
      <w:r w:rsidR="000D05BF">
        <w:rPr>
          <w:rFonts w:ascii="Times New Roman" w:hAnsi="Times New Roman" w:cs="Times New Roman"/>
          <w:sz w:val="28"/>
          <w:szCs w:val="28"/>
        </w:rPr>
        <w:t>00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0D05BF">
        <w:rPr>
          <w:rFonts w:ascii="Times New Roman" w:hAnsi="Times New Roman" w:cs="Times New Roman"/>
          <w:sz w:val="28"/>
          <w:szCs w:val="28"/>
        </w:rPr>
        <w:t>6.</w:t>
      </w:r>
      <w:r w:rsidR="00D74B50">
        <w:rPr>
          <w:rFonts w:ascii="Times New Roman" w:hAnsi="Times New Roman" w:cs="Times New Roman"/>
          <w:sz w:val="28"/>
          <w:szCs w:val="28"/>
        </w:rPr>
        <w:t>7873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0DD0DB48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D74B50">
        <w:rPr>
          <w:rFonts w:ascii="Times New Roman" w:hAnsi="Times New Roman" w:cs="Times New Roman"/>
          <w:sz w:val="28"/>
          <w:szCs w:val="28"/>
        </w:rPr>
        <w:t xml:space="preserve">re </w:t>
      </w:r>
      <w:r w:rsidR="00E454D2">
        <w:rPr>
          <w:rFonts w:ascii="Times New Roman" w:hAnsi="Times New Roman" w:cs="Times New Roman"/>
          <w:sz w:val="28"/>
          <w:szCs w:val="28"/>
        </w:rPr>
        <w:t>was</w:t>
      </w:r>
      <w:r w:rsidR="00D74B50">
        <w:rPr>
          <w:rFonts w:ascii="Times New Roman" w:hAnsi="Times New Roman" w:cs="Times New Roman"/>
          <w:sz w:val="28"/>
          <w:szCs w:val="28"/>
        </w:rPr>
        <w:t xml:space="preserve"> no previous trade in this security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6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61DAFE79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D74B50">
        <w:rPr>
          <w:rFonts w:ascii="Times New Roman" w:hAnsi="Times New Roman" w:cs="Times New Roman"/>
          <w:sz w:val="28"/>
          <w:szCs w:val="28"/>
        </w:rPr>
        <w:t>May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D74B50">
        <w:rPr>
          <w:rFonts w:ascii="Times New Roman" w:hAnsi="Times New Roman" w:cs="Times New Roman"/>
          <w:sz w:val="28"/>
          <w:szCs w:val="28"/>
        </w:rPr>
        <w:t>09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D74B50">
        <w:rPr>
          <w:rFonts w:ascii="Times New Roman" w:hAnsi="Times New Roman" w:cs="Times New Roman"/>
          <w:sz w:val="28"/>
          <w:szCs w:val="28"/>
        </w:rPr>
        <w:t>97.4456</w:t>
      </w:r>
      <w:r w:rsidR="00EA22EA">
        <w:rPr>
          <w:rFonts w:ascii="Times New Roman" w:hAnsi="Times New Roman" w:cs="Times New Roman"/>
          <w:sz w:val="28"/>
          <w:szCs w:val="28"/>
        </w:rPr>
        <w:t xml:space="preserve"> / 6.</w:t>
      </w:r>
      <w:r w:rsidR="00D74B50">
        <w:rPr>
          <w:rFonts w:ascii="Times New Roman" w:hAnsi="Times New Roman" w:cs="Times New Roman"/>
          <w:sz w:val="28"/>
          <w:szCs w:val="28"/>
        </w:rPr>
        <w:t>8294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598986" w14:textId="179950A5" w:rsidR="00493CCE" w:rsidRDefault="00C62434" w:rsidP="00493CCE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1C6684">
        <w:rPr>
          <w:rFonts w:ascii="Times New Roman" w:hAnsi="Times New Roman" w:cs="Times New Roman"/>
          <w:sz w:val="28"/>
          <w:szCs w:val="28"/>
        </w:rPr>
        <w:t>nineteen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1C6684">
        <w:rPr>
          <w:rFonts w:ascii="Times New Roman" w:hAnsi="Times New Roman" w:cs="Times New Roman"/>
          <w:sz w:val="28"/>
          <w:szCs w:val="28"/>
        </w:rPr>
        <w:t>9</w:t>
      </w:r>
      <w:r w:rsidRPr="00C62434">
        <w:rPr>
          <w:rFonts w:ascii="Times New Roman" w:hAnsi="Times New Roman" w:cs="Times New Roman"/>
          <w:sz w:val="28"/>
          <w:szCs w:val="28"/>
        </w:rPr>
        <w:t>) DRC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>.</w:t>
      </w:r>
      <w:r w:rsidR="00A11792"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D74B50">
        <w:rPr>
          <w:rFonts w:ascii="Times New Roman" w:hAnsi="Times New Roman" w:cs="Times New Roman"/>
          <w:sz w:val="28"/>
          <w:szCs w:val="28"/>
        </w:rPr>
        <w:t>7</w:t>
      </w:r>
      <w:r w:rsidR="00730930">
        <w:rPr>
          <w:rFonts w:ascii="Times New Roman" w:hAnsi="Times New Roman" w:cs="Times New Roman"/>
          <w:sz w:val="28"/>
          <w:szCs w:val="28"/>
        </w:rPr>
        <w:t>/19)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</w:t>
      </w:r>
      <w:proofErr w:type="gramStart"/>
      <w:r w:rsidR="00E454D2">
        <w:rPr>
          <w:rFonts w:ascii="Times New Roman" w:hAnsi="Times New Roman" w:cs="Times New Roman"/>
          <w:sz w:val="28"/>
          <w:szCs w:val="28"/>
        </w:rPr>
        <w:t xml:space="preserve">is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D74B50">
        <w:rPr>
          <w:rFonts w:ascii="Times New Roman" w:hAnsi="Times New Roman" w:cs="Times New Roman"/>
          <w:sz w:val="28"/>
          <w:szCs w:val="28"/>
        </w:rPr>
        <w:t>not</w:t>
      </w:r>
      <w:proofErr w:type="gramEnd"/>
      <w:r w:rsidR="00D74B50">
        <w:rPr>
          <w:rFonts w:ascii="Times New Roman" w:hAnsi="Times New Roman" w:cs="Times New Roman"/>
          <w:sz w:val="28"/>
          <w:szCs w:val="28"/>
        </w:rPr>
        <w:t xml:space="preserve">  eligible for reversal.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675793AA" w14:textId="77777777" w:rsidR="00493CCE" w:rsidRPr="00493CCE" w:rsidRDefault="00493CCE" w:rsidP="00493CCE">
      <w:pPr>
        <w:pStyle w:val="BodyText"/>
        <w:tabs>
          <w:tab w:val="left" w:pos="832"/>
        </w:tabs>
        <w:spacing w:before="231" w:line="254" w:lineRule="auto"/>
        <w:ind w:left="720" w:right="105"/>
        <w:rPr>
          <w:rFonts w:ascii="Times New Roman" w:hAnsi="Times New Roman" w:cs="Times New Roman"/>
          <w:sz w:val="28"/>
          <w:szCs w:val="28"/>
        </w:rPr>
      </w:pPr>
    </w:p>
    <w:p w14:paraId="465478C0" w14:textId="77777777" w:rsidR="00E454D2" w:rsidRPr="00E454D2" w:rsidRDefault="00E454D2" w:rsidP="00A01CB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the trade was not considered eligible for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reversal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RBI was not approached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for  counterparty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details.</w:t>
      </w:r>
    </w:p>
    <w:p w14:paraId="31A92801" w14:textId="77777777" w:rsidR="00E454D2" w:rsidRPr="00E454D2" w:rsidRDefault="00E454D2" w:rsidP="00E454D2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F70A9A" w14:textId="463DA698" w:rsidR="00A01CBE" w:rsidRPr="00B44468" w:rsidRDefault="00E454D2" w:rsidP="00A01CB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decision of DRC was communicated to the seller of the transaction who had reported the deal as erroneous and  requested for reversal. </w:t>
      </w:r>
    </w:p>
    <w:p w14:paraId="7C873487" w14:textId="77777777" w:rsidR="00A01CBE" w:rsidRPr="00D94BB3" w:rsidRDefault="00A01CBE" w:rsidP="00A01CBE">
      <w:pPr>
        <w:pStyle w:val="BodyText"/>
        <w:tabs>
          <w:tab w:val="left" w:pos="832"/>
        </w:tabs>
        <w:spacing w:before="231" w:line="254" w:lineRule="auto"/>
        <w:ind w:left="720" w:right="105"/>
        <w:rPr>
          <w:rFonts w:ascii="Times New Roman" w:hAnsi="Times New Roman" w:cs="Times New Roman"/>
          <w:sz w:val="28"/>
          <w:szCs w:val="28"/>
        </w:rPr>
      </w:pP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3562" w14:textId="77777777" w:rsidR="005C5AB9" w:rsidRDefault="005C5AB9">
      <w:r>
        <w:separator/>
      </w:r>
    </w:p>
  </w:endnote>
  <w:endnote w:type="continuationSeparator" w:id="0">
    <w:p w14:paraId="6634BB09" w14:textId="77777777" w:rsidR="005C5AB9" w:rsidRDefault="005C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0186" w14:textId="77777777" w:rsidR="005C5AB9" w:rsidRDefault="005C5AB9">
      <w:r>
        <w:separator/>
      </w:r>
    </w:p>
  </w:footnote>
  <w:footnote w:type="continuationSeparator" w:id="0">
    <w:p w14:paraId="3D4B4134" w14:textId="77777777" w:rsidR="005C5AB9" w:rsidRDefault="005C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3F507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3CCE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C5AB9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519E1"/>
    <w:rsid w:val="006621A4"/>
    <w:rsid w:val="00670D58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1CBE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C3BD5"/>
    <w:rsid w:val="00AC5366"/>
    <w:rsid w:val="00AD03A3"/>
    <w:rsid w:val="00AD0576"/>
    <w:rsid w:val="00AD1C0F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74B50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454D2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2025-06-02T09:14:00Z</dcterms:created>
  <dcterms:modified xsi:type="dcterms:W3CDTF">2025-06-02T09:14:00Z</dcterms:modified>
</cp:coreProperties>
</file>