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7411A5AA" w14:textId="77777777" w:rsidR="001E4034" w:rsidRDefault="001E4034" w:rsidP="001E4034">
      <w:pPr>
        <w:ind w:left="1724" w:right="1510"/>
        <w:jc w:val="center"/>
        <w:rPr>
          <w:b/>
          <w:sz w:val="28"/>
        </w:rPr>
      </w:pPr>
      <w:bookmarkStart w:id="0" w:name="_Hlk172906536"/>
      <w:r>
        <w:rPr>
          <w:b/>
          <w:sz w:val="28"/>
        </w:rPr>
        <w:t>DISPUTE RESOLUTION COMMITTEE</w:t>
      </w:r>
    </w:p>
    <w:p w14:paraId="22C664B5" w14:textId="095182DB" w:rsidR="001E4034" w:rsidRPr="001E4034" w:rsidRDefault="001E4034" w:rsidP="001E4034">
      <w:pPr>
        <w:pStyle w:val="BodyText"/>
        <w:jc w:val="center"/>
        <w:rPr>
          <w:b/>
          <w:bCs/>
        </w:rPr>
      </w:pPr>
      <w:r w:rsidRPr="001E4034">
        <w:rPr>
          <w:b/>
          <w:bCs/>
        </w:rPr>
        <w:t>DRC 202</w:t>
      </w:r>
      <w:r w:rsidR="00307F65">
        <w:rPr>
          <w:b/>
          <w:bCs/>
        </w:rPr>
        <w:t>4</w:t>
      </w:r>
      <w:r w:rsidRPr="001E4034">
        <w:rPr>
          <w:b/>
          <w:bCs/>
        </w:rPr>
        <w:t>-2</w:t>
      </w:r>
      <w:r w:rsidR="00307F65">
        <w:rPr>
          <w:b/>
          <w:bCs/>
        </w:rPr>
        <w:t>5</w:t>
      </w:r>
      <w:r w:rsidR="00F701ED">
        <w:rPr>
          <w:b/>
          <w:bCs/>
        </w:rPr>
        <w:t xml:space="preserve"> </w:t>
      </w:r>
      <w:r w:rsidRPr="001E4034">
        <w:rPr>
          <w:b/>
          <w:bCs/>
        </w:rPr>
        <w:t>/</w:t>
      </w:r>
      <w:r w:rsidR="00F701ED">
        <w:rPr>
          <w:b/>
          <w:bCs/>
        </w:rPr>
        <w:t xml:space="preserve"> </w:t>
      </w:r>
      <w:r w:rsidR="0070277E">
        <w:rPr>
          <w:b/>
          <w:bCs/>
        </w:rPr>
        <w:t>10</w:t>
      </w: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4A4E122E" w:rsidR="00BD1DC6" w:rsidRPr="00CE4607" w:rsidRDefault="00BD1DC6" w:rsidP="001E40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center"/>
        <w:rPr>
          <w:sz w:val="24"/>
        </w:rPr>
      </w:pPr>
      <w:r>
        <w:rPr>
          <w:sz w:val="24"/>
        </w:rPr>
        <w:t xml:space="preserve">Proceedings of erroneous deal in </w:t>
      </w:r>
      <w:r w:rsidR="001F240C">
        <w:rPr>
          <w:b/>
          <w:bCs/>
          <w:sz w:val="24"/>
        </w:rPr>
        <w:t>07.</w:t>
      </w:r>
      <w:r w:rsidR="0070277E">
        <w:rPr>
          <w:b/>
          <w:bCs/>
          <w:sz w:val="24"/>
        </w:rPr>
        <w:t>26</w:t>
      </w:r>
      <w:r w:rsidR="001F240C">
        <w:rPr>
          <w:b/>
          <w:bCs/>
          <w:sz w:val="24"/>
        </w:rPr>
        <w:t xml:space="preserve"> </w:t>
      </w:r>
      <w:r w:rsidR="000C3192">
        <w:rPr>
          <w:b/>
          <w:bCs/>
          <w:sz w:val="24"/>
        </w:rPr>
        <w:t>GS</w:t>
      </w:r>
      <w:r w:rsidR="001F240C">
        <w:rPr>
          <w:b/>
          <w:bCs/>
          <w:sz w:val="24"/>
        </w:rPr>
        <w:t xml:space="preserve"> 20</w:t>
      </w:r>
      <w:r w:rsidR="006A7866">
        <w:rPr>
          <w:b/>
          <w:bCs/>
          <w:sz w:val="24"/>
        </w:rPr>
        <w:t>3</w:t>
      </w:r>
      <w:r w:rsidR="0070277E">
        <w:rPr>
          <w:b/>
          <w:bCs/>
          <w:sz w:val="24"/>
        </w:rPr>
        <w:t>3</w:t>
      </w:r>
    </w:p>
    <w:bookmarkEnd w:id="0"/>
    <w:p w14:paraId="38CA40E6" w14:textId="77777777" w:rsidR="00CE4607" w:rsidRPr="00CE3A34" w:rsidRDefault="00CE4607" w:rsidP="00CE4607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1E4034">
      <w:pPr>
        <w:pStyle w:val="BodyText"/>
        <w:jc w:val="center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042B90ED" w14:textId="0F089452" w:rsidR="002B41BD" w:rsidRDefault="00481DE0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bookmarkStart w:id="1" w:name="_Hlk172906546"/>
      <w:r w:rsidR="00A23F0C">
        <w:rPr>
          <w:b/>
          <w:sz w:val="28"/>
        </w:rPr>
        <w:t>P. Das Gupta</w:t>
      </w:r>
    </w:p>
    <w:p w14:paraId="1FC0929E" w14:textId="4ACA15C8" w:rsidR="00481DE0" w:rsidRDefault="002B41BD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A23F0C">
        <w:rPr>
          <w:b/>
          <w:sz w:val="28"/>
        </w:rPr>
        <w:t xml:space="preserve">Dy. </w:t>
      </w:r>
      <w:r w:rsidRPr="002B41BD">
        <w:rPr>
          <w:b/>
          <w:sz w:val="28"/>
        </w:rPr>
        <w:t>CEO</w:t>
      </w:r>
      <w:bookmarkEnd w:id="1"/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6448A4">
      <w:pPr>
        <w:jc w:val="center"/>
      </w:pPr>
      <w:r w:rsidRPr="005642E1">
        <w:t>FIXED</w:t>
      </w:r>
      <w:r>
        <w:t xml:space="preserve">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162104FE" w14:textId="77777777" w:rsidR="003533DD" w:rsidRDefault="00BD1DC6" w:rsidP="00911B42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A048E1">
        <w:t>Omkar Tawde</w:t>
      </w:r>
      <w:r w:rsidR="00546F93">
        <w:t>)</w:t>
      </w:r>
    </w:p>
    <w:p w14:paraId="68C1CD7B" w14:textId="77777777" w:rsidR="003B40FD" w:rsidRPr="003B40FD" w:rsidRDefault="003B40FD" w:rsidP="003B40FD"/>
    <w:p w14:paraId="003389BF" w14:textId="533A113D" w:rsidR="003B40FD" w:rsidRDefault="003B40FD" w:rsidP="003B40FD">
      <w:pPr>
        <w:tabs>
          <w:tab w:val="left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14:paraId="37A9F3A1" w14:textId="54381CCF" w:rsidR="003B40FD" w:rsidRPr="003B40FD" w:rsidRDefault="003B40FD" w:rsidP="003B40FD">
      <w:pPr>
        <w:tabs>
          <w:tab w:val="left" w:pos="5325"/>
        </w:tabs>
        <w:sectPr w:rsidR="003B40FD" w:rsidRPr="003B40FD" w:rsidSect="003D7D41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tab/>
      </w:r>
    </w:p>
    <w:p w14:paraId="24A6054B" w14:textId="1B63C7C0" w:rsidR="00911B42" w:rsidRPr="008F7398" w:rsidRDefault="00911B42" w:rsidP="008F739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Procedure followed for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apparent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off market trade in </w:t>
      </w:r>
      <w:r w:rsidR="00FE16C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0</w:t>
      </w:r>
      <w:r w:rsidR="00CE4607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7.</w:t>
      </w:r>
      <w:r w:rsidR="0070277E">
        <w:rPr>
          <w:rFonts w:ascii="Times New Roman" w:hAnsi="Times New Roman" w:cs="Times New Roman"/>
          <w:b/>
          <w:bCs/>
          <w:sz w:val="32"/>
          <w:szCs w:val="32"/>
          <w:u w:val="single"/>
        </w:rPr>
        <w:t>26</w:t>
      </w:r>
      <w:r w:rsidR="00307F6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0C3192">
        <w:rPr>
          <w:rFonts w:ascii="Times New Roman" w:hAnsi="Times New Roman" w:cs="Times New Roman"/>
          <w:b/>
          <w:bCs/>
          <w:sz w:val="32"/>
          <w:szCs w:val="32"/>
          <w:u w:val="single"/>
        </w:rPr>
        <w:t>GS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20</w:t>
      </w:r>
      <w:r w:rsidR="006A7866">
        <w:rPr>
          <w:rFonts w:ascii="Times New Roman" w:hAnsi="Times New Roman" w:cs="Times New Roman"/>
          <w:b/>
          <w:bCs/>
          <w:sz w:val="32"/>
          <w:szCs w:val="32"/>
          <w:u w:val="single"/>
        </w:rPr>
        <w:t>3</w:t>
      </w:r>
      <w:r w:rsidR="0070277E">
        <w:rPr>
          <w:rFonts w:ascii="Times New Roman" w:hAnsi="Times New Roman" w:cs="Times New Roman"/>
          <w:b/>
          <w:bCs/>
          <w:sz w:val="32"/>
          <w:szCs w:val="32"/>
          <w:u w:val="single"/>
        </w:rPr>
        <w:t>3</w:t>
      </w:r>
      <w:r w:rsidR="00C57CE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on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NDS-</w:t>
      </w:r>
      <w:r w:rsidR="00D96FA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OM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</w:t>
      </w:r>
      <w:r w:rsidR="0070277E">
        <w:rPr>
          <w:rFonts w:ascii="Times New Roman" w:hAnsi="Times New Roman" w:cs="Times New Roman"/>
          <w:b/>
          <w:bCs/>
          <w:sz w:val="32"/>
          <w:szCs w:val="32"/>
          <w:u w:val="single"/>
        </w:rPr>
        <w:t>Regular Market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Segment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>)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dated</w:t>
      </w:r>
      <w:r w:rsidR="006F3396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December </w:t>
      </w:r>
      <w:r w:rsidR="0070277E">
        <w:rPr>
          <w:rFonts w:ascii="Times New Roman" w:hAnsi="Times New Roman" w:cs="Times New Roman"/>
          <w:b/>
          <w:bCs/>
          <w:sz w:val="32"/>
          <w:szCs w:val="32"/>
          <w:u w:val="single"/>
        </w:rPr>
        <w:t>2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4, 2024</w:t>
      </w:r>
      <w:r w:rsidR="008B78B6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</w:p>
    <w:p w14:paraId="1025D13C" w14:textId="7FDE77AB" w:rsidR="00911B42" w:rsidRPr="00FA5A56" w:rsidRDefault="001E4034" w:rsidP="001E4034">
      <w:pPr>
        <w:pStyle w:val="BodyText"/>
        <w:spacing w:before="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11B42" w:rsidRPr="00FA5A56">
        <w:rPr>
          <w:rFonts w:ascii="Times New Roman" w:hAnsi="Times New Roman" w:cs="Times New Roman"/>
          <w:sz w:val="28"/>
          <w:szCs w:val="28"/>
        </w:rPr>
        <w:t>ction taken for settlement</w:t>
      </w:r>
      <w:r>
        <w:rPr>
          <w:rFonts w:ascii="Times New Roman" w:hAnsi="Times New Roman" w:cs="Times New Roman"/>
          <w:sz w:val="28"/>
          <w:szCs w:val="28"/>
        </w:rPr>
        <w:t xml:space="preserve"> of dispute raised is </w:t>
      </w:r>
      <w:r w:rsidR="00911B42" w:rsidRPr="00FA5A56">
        <w:rPr>
          <w:rFonts w:ascii="Times New Roman" w:hAnsi="Times New Roman" w:cs="Times New Roman"/>
          <w:sz w:val="28"/>
          <w:szCs w:val="28"/>
        </w:rPr>
        <w:t>as under:</w:t>
      </w:r>
    </w:p>
    <w:p w14:paraId="15D8AD1C" w14:textId="77777777" w:rsidR="00911B42" w:rsidRPr="00FA5A56" w:rsidRDefault="00911B42" w:rsidP="00B039BF">
      <w:pPr>
        <w:pStyle w:val="BodyText"/>
        <w:spacing w:before="92"/>
        <w:ind w:left="111"/>
        <w:jc w:val="both"/>
        <w:rPr>
          <w:rFonts w:ascii="Times New Roman" w:hAnsi="Times New Roman" w:cs="Times New Roman"/>
          <w:sz w:val="28"/>
          <w:szCs w:val="28"/>
        </w:rPr>
      </w:pPr>
    </w:p>
    <w:p w14:paraId="6788233B" w14:textId="379FD970" w:rsidR="00F53CF8" w:rsidRPr="00FA5A56" w:rsidRDefault="00911B42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ED6E16">
        <w:rPr>
          <w:rFonts w:ascii="Times New Roman" w:hAnsi="Times New Roman" w:cs="Times New Roman"/>
          <w:sz w:val="28"/>
          <w:szCs w:val="28"/>
        </w:rPr>
        <w:t>On</w:t>
      </w:r>
      <w:r w:rsidR="008B78B6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December </w:t>
      </w:r>
      <w:r w:rsidR="0070277E">
        <w:rPr>
          <w:rFonts w:ascii="Times New Roman" w:hAnsi="Times New Roman" w:cs="Times New Roman"/>
          <w:sz w:val="28"/>
          <w:szCs w:val="28"/>
        </w:rPr>
        <w:t>24</w:t>
      </w:r>
      <w:r w:rsidR="00DD369E" w:rsidRPr="00ED6E16">
        <w:rPr>
          <w:rFonts w:ascii="Times New Roman" w:hAnsi="Times New Roman" w:cs="Times New Roman"/>
          <w:sz w:val="28"/>
          <w:szCs w:val="28"/>
        </w:rPr>
        <w:t>,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2024</w:t>
      </w:r>
      <w:r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FIMMDA was informed by </w:t>
      </w:r>
      <w:r w:rsidR="0070277E">
        <w:rPr>
          <w:rFonts w:ascii="Times New Roman" w:hAnsi="Times New Roman" w:cs="Times New Roman"/>
          <w:sz w:val="28"/>
          <w:szCs w:val="28"/>
        </w:rPr>
        <w:t>both the buyer and the seller</w:t>
      </w:r>
      <w:r w:rsidR="00581BE0">
        <w:rPr>
          <w:rFonts w:ascii="Times New Roman" w:hAnsi="Times New Roman" w:cs="Times New Roman"/>
          <w:sz w:val="28"/>
          <w:szCs w:val="28"/>
        </w:rPr>
        <w:t>,</w:t>
      </w:r>
      <w:r w:rsidR="001E4034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via mail of </w:t>
      </w:r>
      <w:r w:rsidR="00F53CF8" w:rsidRPr="00FA5A56">
        <w:rPr>
          <w:rFonts w:ascii="Times New Roman" w:hAnsi="Times New Roman" w:cs="Times New Roman"/>
          <w:sz w:val="28"/>
          <w:szCs w:val="28"/>
        </w:rPr>
        <w:t>an</w:t>
      </w:r>
      <w:r w:rsidR="00D42E11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erroneous trade done by </w:t>
      </w:r>
      <w:r w:rsidR="00C57CE1" w:rsidRPr="00FA5A56">
        <w:rPr>
          <w:rFonts w:ascii="Times New Roman" w:hAnsi="Times New Roman" w:cs="Times New Roman"/>
          <w:sz w:val="28"/>
          <w:szCs w:val="28"/>
        </w:rPr>
        <w:t>them, claiming</w:t>
      </w:r>
      <w:r w:rsidRPr="00FA5A56">
        <w:rPr>
          <w:rFonts w:ascii="Times New Roman" w:hAnsi="Times New Roman" w:cs="Times New Roman"/>
          <w:sz w:val="28"/>
          <w:szCs w:val="28"/>
        </w:rPr>
        <w:t xml:space="preserve"> apparent off market trade and raising a dispute as per DRC norms.</w:t>
      </w:r>
    </w:p>
    <w:p w14:paraId="588F816F" w14:textId="391BC750" w:rsidR="00BD490B" w:rsidRPr="00FA5A56" w:rsidRDefault="00BD490B" w:rsidP="00B039BF">
      <w:pPr>
        <w:pStyle w:val="ListParagraph"/>
        <w:tabs>
          <w:tab w:val="left" w:pos="832"/>
        </w:tabs>
        <w:ind w:left="720" w:right="105" w:firstLine="60"/>
        <w:rPr>
          <w:rFonts w:ascii="Times New Roman" w:hAnsi="Times New Roman" w:cs="Times New Roman"/>
          <w:sz w:val="28"/>
          <w:szCs w:val="28"/>
        </w:rPr>
      </w:pPr>
    </w:p>
    <w:p w14:paraId="5E56A4E0" w14:textId="05EC906B" w:rsidR="00777903" w:rsidRDefault="00BD490B" w:rsidP="00777903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8F7398">
        <w:rPr>
          <w:rFonts w:ascii="Times New Roman" w:hAnsi="Times New Roman" w:cs="Times New Roman"/>
          <w:sz w:val="28"/>
          <w:szCs w:val="28"/>
        </w:rPr>
        <w:t xml:space="preserve">The </w:t>
      </w:r>
      <w:r w:rsidR="00C30FAD" w:rsidRPr="008F7398">
        <w:rPr>
          <w:rFonts w:ascii="Times New Roman" w:hAnsi="Times New Roman" w:cs="Times New Roman"/>
          <w:sz w:val="28"/>
          <w:szCs w:val="28"/>
        </w:rPr>
        <w:t>d</w:t>
      </w:r>
      <w:r w:rsidRPr="008F7398">
        <w:rPr>
          <w:rFonts w:ascii="Times New Roman" w:hAnsi="Times New Roman" w:cs="Times New Roman"/>
          <w:sz w:val="28"/>
          <w:szCs w:val="28"/>
        </w:rPr>
        <w:t>eal</w:t>
      </w:r>
      <w:r w:rsidR="00C30FAD" w:rsidRPr="008F7398">
        <w:rPr>
          <w:rFonts w:ascii="Times New Roman" w:hAnsi="Times New Roman" w:cs="Times New Roman"/>
          <w:sz w:val="28"/>
          <w:szCs w:val="28"/>
        </w:rPr>
        <w:t xml:space="preserve"> w</w:t>
      </w:r>
      <w:r w:rsidR="007B776F" w:rsidRPr="008F7398">
        <w:rPr>
          <w:rFonts w:ascii="Times New Roman" w:hAnsi="Times New Roman" w:cs="Times New Roman"/>
          <w:sz w:val="28"/>
          <w:szCs w:val="28"/>
        </w:rPr>
        <w:t>as</w:t>
      </w:r>
      <w:r w:rsidRPr="008F7398">
        <w:rPr>
          <w:rFonts w:ascii="Times New Roman" w:hAnsi="Times New Roman" w:cs="Times New Roman"/>
          <w:sz w:val="28"/>
          <w:szCs w:val="28"/>
        </w:rPr>
        <w:t xml:space="preserve"> done in </w:t>
      </w:r>
      <w:r w:rsidR="00613CAF" w:rsidRPr="008F7398">
        <w:rPr>
          <w:rFonts w:ascii="Times New Roman" w:hAnsi="Times New Roman" w:cs="Times New Roman"/>
          <w:sz w:val="28"/>
          <w:szCs w:val="28"/>
        </w:rPr>
        <w:t>0</w:t>
      </w:r>
      <w:r w:rsidR="00CE4607" w:rsidRPr="008F7398">
        <w:rPr>
          <w:rFonts w:ascii="Times New Roman" w:hAnsi="Times New Roman" w:cs="Times New Roman"/>
          <w:sz w:val="28"/>
          <w:szCs w:val="28"/>
        </w:rPr>
        <w:t>7</w:t>
      </w:r>
      <w:r w:rsidR="002A417A">
        <w:rPr>
          <w:rFonts w:ascii="Times New Roman" w:hAnsi="Times New Roman" w:cs="Times New Roman"/>
          <w:sz w:val="28"/>
          <w:szCs w:val="28"/>
        </w:rPr>
        <w:t>.</w:t>
      </w:r>
      <w:r w:rsidR="0070277E">
        <w:rPr>
          <w:rFonts w:ascii="Times New Roman" w:hAnsi="Times New Roman" w:cs="Times New Roman"/>
          <w:sz w:val="28"/>
          <w:szCs w:val="28"/>
        </w:rPr>
        <w:t>26</w:t>
      </w:r>
      <w:r w:rsidR="00CE4607" w:rsidRPr="008F7398">
        <w:rPr>
          <w:rFonts w:ascii="Times New Roman" w:hAnsi="Times New Roman" w:cs="Times New Roman"/>
          <w:sz w:val="28"/>
          <w:szCs w:val="28"/>
        </w:rPr>
        <w:t xml:space="preserve"> </w:t>
      </w:r>
      <w:r w:rsidR="001F240C" w:rsidRPr="008F7398">
        <w:rPr>
          <w:rFonts w:ascii="Times New Roman" w:hAnsi="Times New Roman" w:cs="Times New Roman"/>
          <w:sz w:val="28"/>
          <w:szCs w:val="28"/>
        </w:rPr>
        <w:t>GS</w:t>
      </w:r>
      <w:r w:rsidR="00CE4607" w:rsidRPr="008F7398">
        <w:rPr>
          <w:rFonts w:ascii="Times New Roman" w:hAnsi="Times New Roman" w:cs="Times New Roman"/>
          <w:sz w:val="28"/>
          <w:szCs w:val="28"/>
        </w:rPr>
        <w:t xml:space="preserve"> 20</w:t>
      </w:r>
      <w:r w:rsidR="006A7866">
        <w:rPr>
          <w:rFonts w:ascii="Times New Roman" w:hAnsi="Times New Roman" w:cs="Times New Roman"/>
          <w:sz w:val="28"/>
          <w:szCs w:val="28"/>
        </w:rPr>
        <w:t>3</w:t>
      </w:r>
      <w:r w:rsidR="0070277E">
        <w:rPr>
          <w:rFonts w:ascii="Times New Roman" w:hAnsi="Times New Roman" w:cs="Times New Roman"/>
          <w:sz w:val="28"/>
          <w:szCs w:val="28"/>
        </w:rPr>
        <w:t>3</w:t>
      </w:r>
      <w:r w:rsidR="00F53CF8" w:rsidRPr="008F73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3CF8" w:rsidRPr="008F7398">
        <w:rPr>
          <w:rFonts w:ascii="Times New Roman" w:hAnsi="Times New Roman" w:cs="Times New Roman"/>
          <w:sz w:val="28"/>
          <w:szCs w:val="28"/>
        </w:rPr>
        <w:t>for</w:t>
      </w:r>
      <w:r w:rsidR="006A7866">
        <w:rPr>
          <w:rFonts w:ascii="Times New Roman" w:hAnsi="Times New Roman" w:cs="Times New Roman"/>
          <w:sz w:val="28"/>
          <w:szCs w:val="28"/>
        </w:rPr>
        <w:t xml:space="preserve"> </w:t>
      </w:r>
      <w:r w:rsidR="00BB770C">
        <w:rPr>
          <w:rFonts w:ascii="Times New Roman" w:hAnsi="Times New Roman" w:cs="Times New Roman"/>
          <w:sz w:val="28"/>
          <w:szCs w:val="28"/>
        </w:rPr>
        <w:t xml:space="preserve"> Rs</w:t>
      </w:r>
      <w:proofErr w:type="gramEnd"/>
      <w:r w:rsidR="00BB770C">
        <w:rPr>
          <w:rFonts w:ascii="Times New Roman" w:hAnsi="Times New Roman" w:cs="Times New Roman"/>
          <w:sz w:val="28"/>
          <w:szCs w:val="28"/>
        </w:rPr>
        <w:t xml:space="preserve"> </w:t>
      </w:r>
      <w:r w:rsidR="0070277E">
        <w:rPr>
          <w:rFonts w:ascii="Times New Roman" w:hAnsi="Times New Roman" w:cs="Times New Roman"/>
          <w:sz w:val="28"/>
          <w:szCs w:val="28"/>
        </w:rPr>
        <w:t>1</w:t>
      </w:r>
      <w:r w:rsidR="00A048E1">
        <w:rPr>
          <w:rFonts w:ascii="Times New Roman" w:hAnsi="Times New Roman" w:cs="Times New Roman"/>
          <w:sz w:val="28"/>
          <w:szCs w:val="28"/>
        </w:rPr>
        <w:t>5 crores</w:t>
      </w:r>
      <w:r w:rsidR="00935878" w:rsidRPr="008F7398">
        <w:rPr>
          <w:rFonts w:ascii="Times New Roman" w:hAnsi="Times New Roman" w:cs="Times New Roman"/>
          <w:sz w:val="28"/>
          <w:szCs w:val="28"/>
        </w:rPr>
        <w:t xml:space="preserve"> </w:t>
      </w:r>
      <w:r w:rsidR="004E6FC2">
        <w:rPr>
          <w:rFonts w:ascii="Times New Roman" w:hAnsi="Times New Roman" w:cs="Times New Roman"/>
          <w:sz w:val="28"/>
          <w:szCs w:val="28"/>
        </w:rPr>
        <w:t xml:space="preserve">at </w:t>
      </w:r>
      <w:r w:rsidR="0070277E">
        <w:rPr>
          <w:rFonts w:ascii="Times New Roman" w:hAnsi="Times New Roman" w:cs="Times New Roman"/>
          <w:sz w:val="28"/>
          <w:szCs w:val="28"/>
        </w:rPr>
        <w:t>13</w:t>
      </w:r>
      <w:r w:rsidR="006A7866">
        <w:rPr>
          <w:rFonts w:ascii="Times New Roman" w:hAnsi="Times New Roman" w:cs="Times New Roman"/>
          <w:sz w:val="28"/>
          <w:szCs w:val="28"/>
        </w:rPr>
        <w:t>:</w:t>
      </w:r>
      <w:r w:rsidR="0070277E">
        <w:rPr>
          <w:rFonts w:ascii="Times New Roman" w:hAnsi="Times New Roman" w:cs="Times New Roman"/>
          <w:sz w:val="28"/>
          <w:szCs w:val="28"/>
        </w:rPr>
        <w:t>53</w:t>
      </w:r>
      <w:r w:rsidR="00A048E1">
        <w:rPr>
          <w:rFonts w:ascii="Times New Roman" w:hAnsi="Times New Roman" w:cs="Times New Roman"/>
          <w:sz w:val="28"/>
          <w:szCs w:val="28"/>
        </w:rPr>
        <w:t>:</w:t>
      </w:r>
      <w:r w:rsidR="0070277E">
        <w:rPr>
          <w:rFonts w:ascii="Times New Roman" w:hAnsi="Times New Roman" w:cs="Times New Roman"/>
          <w:sz w:val="28"/>
          <w:szCs w:val="28"/>
        </w:rPr>
        <w:t>20</w:t>
      </w:r>
      <w:r w:rsidR="006A7866">
        <w:rPr>
          <w:rFonts w:ascii="Times New Roman" w:hAnsi="Times New Roman" w:cs="Times New Roman"/>
          <w:sz w:val="28"/>
          <w:szCs w:val="28"/>
        </w:rPr>
        <w:t xml:space="preserve"> </w:t>
      </w:r>
      <w:r w:rsidR="004E6FC2">
        <w:rPr>
          <w:rFonts w:ascii="Times New Roman" w:hAnsi="Times New Roman" w:cs="Times New Roman"/>
          <w:sz w:val="28"/>
          <w:szCs w:val="28"/>
        </w:rPr>
        <w:t xml:space="preserve">hrs. at price Rs. </w:t>
      </w:r>
      <w:r w:rsidR="006A7866">
        <w:rPr>
          <w:rFonts w:ascii="Times New Roman" w:hAnsi="Times New Roman" w:cs="Times New Roman"/>
          <w:sz w:val="28"/>
          <w:szCs w:val="28"/>
        </w:rPr>
        <w:t>10</w:t>
      </w:r>
      <w:r w:rsidR="0070277E">
        <w:rPr>
          <w:rFonts w:ascii="Times New Roman" w:hAnsi="Times New Roman" w:cs="Times New Roman"/>
          <w:sz w:val="28"/>
          <w:szCs w:val="28"/>
        </w:rPr>
        <w:t>0.0950</w:t>
      </w:r>
      <w:r w:rsidR="006A7866">
        <w:rPr>
          <w:rFonts w:ascii="Times New Roman" w:hAnsi="Times New Roman" w:cs="Times New Roman"/>
          <w:sz w:val="28"/>
          <w:szCs w:val="28"/>
        </w:rPr>
        <w:t xml:space="preserve"> / </w:t>
      </w:r>
      <w:r w:rsidR="0070277E">
        <w:rPr>
          <w:rFonts w:ascii="Times New Roman" w:hAnsi="Times New Roman" w:cs="Times New Roman"/>
          <w:sz w:val="28"/>
          <w:szCs w:val="28"/>
        </w:rPr>
        <w:t>7.2425</w:t>
      </w:r>
      <w:r w:rsidR="00A048E1">
        <w:rPr>
          <w:rFonts w:ascii="Times New Roman" w:hAnsi="Times New Roman" w:cs="Times New Roman"/>
          <w:sz w:val="28"/>
          <w:szCs w:val="28"/>
        </w:rPr>
        <w:t>%</w:t>
      </w:r>
      <w:r w:rsidR="006A7866">
        <w:rPr>
          <w:rFonts w:ascii="Times New Roman" w:hAnsi="Times New Roman" w:cs="Times New Roman"/>
          <w:sz w:val="28"/>
          <w:szCs w:val="28"/>
        </w:rPr>
        <w:t xml:space="preserve"> </w:t>
      </w:r>
      <w:r w:rsidR="00C62434">
        <w:rPr>
          <w:rFonts w:ascii="Times New Roman" w:hAnsi="Times New Roman" w:cs="Times New Roman"/>
          <w:sz w:val="28"/>
          <w:szCs w:val="28"/>
        </w:rPr>
        <w:t xml:space="preserve">on </w:t>
      </w:r>
      <w:r w:rsidR="00A048E1">
        <w:rPr>
          <w:rFonts w:ascii="Times New Roman" w:hAnsi="Times New Roman" w:cs="Times New Roman"/>
          <w:sz w:val="28"/>
          <w:szCs w:val="28"/>
        </w:rPr>
        <w:t xml:space="preserve">December </w:t>
      </w:r>
      <w:r w:rsidR="0070277E">
        <w:rPr>
          <w:rFonts w:ascii="Times New Roman" w:hAnsi="Times New Roman" w:cs="Times New Roman"/>
          <w:sz w:val="28"/>
          <w:szCs w:val="28"/>
        </w:rPr>
        <w:t>2</w:t>
      </w:r>
      <w:r w:rsidR="00A048E1">
        <w:rPr>
          <w:rFonts w:ascii="Times New Roman" w:hAnsi="Times New Roman" w:cs="Times New Roman"/>
          <w:sz w:val="28"/>
          <w:szCs w:val="28"/>
        </w:rPr>
        <w:t>4, 2024</w:t>
      </w:r>
      <w:r w:rsidR="00431938">
        <w:rPr>
          <w:rFonts w:ascii="Times New Roman" w:hAnsi="Times New Roman" w:cs="Times New Roman"/>
          <w:sz w:val="28"/>
          <w:szCs w:val="28"/>
        </w:rPr>
        <w:t xml:space="preserve"> </w:t>
      </w:r>
      <w:r w:rsidR="00BF44D0">
        <w:rPr>
          <w:rFonts w:ascii="Times New Roman" w:hAnsi="Times New Roman" w:cs="Times New Roman"/>
          <w:sz w:val="28"/>
          <w:szCs w:val="28"/>
        </w:rPr>
        <w:t>i</w:t>
      </w:r>
      <w:r w:rsidR="00431938">
        <w:rPr>
          <w:rFonts w:ascii="Times New Roman" w:hAnsi="Times New Roman" w:cs="Times New Roman"/>
          <w:sz w:val="28"/>
          <w:szCs w:val="28"/>
        </w:rPr>
        <w:t xml:space="preserve">n the </w:t>
      </w:r>
      <w:r w:rsidR="0070277E">
        <w:rPr>
          <w:rFonts w:ascii="Times New Roman" w:hAnsi="Times New Roman" w:cs="Times New Roman"/>
          <w:sz w:val="28"/>
          <w:szCs w:val="28"/>
        </w:rPr>
        <w:t>Regular Market</w:t>
      </w:r>
      <w:r w:rsidR="00431938">
        <w:rPr>
          <w:rFonts w:ascii="Times New Roman" w:hAnsi="Times New Roman" w:cs="Times New Roman"/>
          <w:sz w:val="28"/>
          <w:szCs w:val="28"/>
        </w:rPr>
        <w:t xml:space="preserve"> segment of NDS </w:t>
      </w:r>
      <w:r w:rsidR="007B0502">
        <w:rPr>
          <w:rFonts w:ascii="Times New Roman" w:hAnsi="Times New Roman" w:cs="Times New Roman"/>
          <w:sz w:val="28"/>
          <w:szCs w:val="28"/>
        </w:rPr>
        <w:t>OM.</w:t>
      </w:r>
      <w:r w:rsidR="00C624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000163" w14:textId="77777777" w:rsidR="00777903" w:rsidRPr="00777903" w:rsidRDefault="00777903" w:rsidP="0077790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61EFC91" w14:textId="4E30E625" w:rsidR="00C62434" w:rsidRDefault="0070277E" w:rsidP="00D94BB3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70277E">
        <w:rPr>
          <w:rFonts w:ascii="Times New Roman" w:hAnsi="Times New Roman" w:cs="Times New Roman"/>
          <w:sz w:val="28"/>
          <w:szCs w:val="28"/>
        </w:rPr>
        <w:t xml:space="preserve">The previous trade in the security took place at 13:53:09 </w:t>
      </w:r>
      <w:proofErr w:type="spellStart"/>
      <w:r w:rsidRPr="0070277E">
        <w:rPr>
          <w:rFonts w:ascii="Times New Roman" w:hAnsi="Times New Roman" w:cs="Times New Roman"/>
          <w:sz w:val="28"/>
          <w:szCs w:val="28"/>
        </w:rPr>
        <w:t>hrs</w:t>
      </w:r>
      <w:proofErr w:type="spellEnd"/>
      <w:r w:rsidRPr="0070277E">
        <w:rPr>
          <w:rFonts w:ascii="Times New Roman" w:hAnsi="Times New Roman" w:cs="Times New Roman"/>
          <w:sz w:val="28"/>
          <w:szCs w:val="28"/>
        </w:rPr>
        <w:t xml:space="preserve"> at Rs. 102.6100 / 6.8338% as reported in NDS-OM.</w:t>
      </w:r>
    </w:p>
    <w:p w14:paraId="55115C8E" w14:textId="77777777" w:rsidR="00D94BB3" w:rsidRPr="00D94BB3" w:rsidRDefault="00D94BB3" w:rsidP="00D94BB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4A04F5C" w14:textId="098D3AD3" w:rsidR="00D94BB3" w:rsidRPr="003F358D" w:rsidRDefault="00D94BB3" w:rsidP="00D94BB3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3F358D">
        <w:rPr>
          <w:rFonts w:ascii="Times New Roman" w:hAnsi="Times New Roman" w:cs="Times New Roman"/>
          <w:sz w:val="28"/>
          <w:szCs w:val="28"/>
        </w:rPr>
        <w:t xml:space="preserve">The subsequent trade in the security took place at </w:t>
      </w:r>
      <w:r w:rsidR="0070277E">
        <w:rPr>
          <w:rFonts w:ascii="Times New Roman" w:hAnsi="Times New Roman" w:cs="Times New Roman"/>
          <w:sz w:val="28"/>
          <w:szCs w:val="28"/>
        </w:rPr>
        <w:t>14</w:t>
      </w:r>
      <w:r w:rsidRPr="003F358D">
        <w:rPr>
          <w:rFonts w:ascii="Times New Roman" w:hAnsi="Times New Roman" w:cs="Times New Roman"/>
          <w:sz w:val="28"/>
          <w:szCs w:val="28"/>
        </w:rPr>
        <w:t>:</w:t>
      </w:r>
      <w:r w:rsidR="00A048E1" w:rsidRPr="003F358D">
        <w:rPr>
          <w:rFonts w:ascii="Times New Roman" w:hAnsi="Times New Roman" w:cs="Times New Roman"/>
          <w:sz w:val="28"/>
          <w:szCs w:val="28"/>
        </w:rPr>
        <w:t>0</w:t>
      </w:r>
      <w:r w:rsidR="0070277E">
        <w:rPr>
          <w:rFonts w:ascii="Times New Roman" w:hAnsi="Times New Roman" w:cs="Times New Roman"/>
          <w:sz w:val="28"/>
          <w:szCs w:val="28"/>
        </w:rPr>
        <w:t>7</w:t>
      </w:r>
      <w:r w:rsidR="00A048E1" w:rsidRPr="003F358D">
        <w:rPr>
          <w:rFonts w:ascii="Times New Roman" w:hAnsi="Times New Roman" w:cs="Times New Roman"/>
          <w:sz w:val="28"/>
          <w:szCs w:val="28"/>
        </w:rPr>
        <w:t>:</w:t>
      </w:r>
      <w:r w:rsidR="0070277E">
        <w:rPr>
          <w:rFonts w:ascii="Times New Roman" w:hAnsi="Times New Roman" w:cs="Times New Roman"/>
          <w:sz w:val="28"/>
          <w:szCs w:val="28"/>
        </w:rPr>
        <w:t>39</w:t>
      </w:r>
      <w:r w:rsidRPr="003F358D">
        <w:rPr>
          <w:rFonts w:ascii="Times New Roman" w:hAnsi="Times New Roman" w:cs="Times New Roman"/>
          <w:sz w:val="28"/>
          <w:szCs w:val="28"/>
        </w:rPr>
        <w:t> </w:t>
      </w:r>
      <w:r w:rsidR="00A11792" w:rsidRPr="003F358D">
        <w:rPr>
          <w:rFonts w:ascii="Times New Roman" w:hAnsi="Times New Roman" w:cs="Times New Roman"/>
          <w:sz w:val="28"/>
          <w:szCs w:val="28"/>
        </w:rPr>
        <w:t>hrs.</w:t>
      </w:r>
      <w:r w:rsidRPr="003F358D">
        <w:rPr>
          <w:rFonts w:ascii="Times New Roman" w:hAnsi="Times New Roman" w:cs="Times New Roman"/>
          <w:sz w:val="28"/>
          <w:szCs w:val="28"/>
        </w:rPr>
        <w:t xml:space="preserve"> at Rs.102.</w:t>
      </w:r>
      <w:r w:rsidR="004D5AF6">
        <w:rPr>
          <w:rFonts w:ascii="Times New Roman" w:eastAsia="MS Mincho" w:hAnsi="Times New Roman" w:cs="Times New Roman"/>
          <w:sz w:val="28"/>
          <w:szCs w:val="28"/>
        </w:rPr>
        <w:t>6700</w:t>
      </w:r>
      <w:r w:rsidRPr="003F358D">
        <w:rPr>
          <w:rFonts w:ascii="Times New Roman" w:hAnsi="Times New Roman" w:cs="Times New Roman"/>
          <w:sz w:val="28"/>
          <w:szCs w:val="28"/>
        </w:rPr>
        <w:t xml:space="preserve"> / 6.</w:t>
      </w:r>
      <w:r w:rsidR="0070277E">
        <w:rPr>
          <w:rFonts w:ascii="Times New Roman" w:hAnsi="Times New Roman" w:cs="Times New Roman"/>
          <w:sz w:val="28"/>
          <w:szCs w:val="28"/>
        </w:rPr>
        <w:t>8242</w:t>
      </w:r>
      <w:r w:rsidRPr="003F358D">
        <w:rPr>
          <w:rFonts w:ascii="Times New Roman" w:hAnsi="Times New Roman" w:cs="Times New Roman"/>
          <w:sz w:val="28"/>
          <w:szCs w:val="28"/>
        </w:rPr>
        <w:t>%.</w:t>
      </w:r>
    </w:p>
    <w:p w14:paraId="03261958" w14:textId="77777777" w:rsidR="00D94BB3" w:rsidRPr="00D94BB3" w:rsidRDefault="00D94BB3" w:rsidP="00D94BB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7992E0F" w14:textId="4A7541F9" w:rsidR="00D94BB3" w:rsidRPr="00811194" w:rsidRDefault="00D94BB3" w:rsidP="00D94BB3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 xml:space="preserve">FBIL closing valuation as on </w:t>
      </w:r>
      <w:r w:rsidR="00EF4B45">
        <w:rPr>
          <w:rFonts w:ascii="Times New Roman" w:hAnsi="Times New Roman" w:cs="Times New Roman"/>
          <w:sz w:val="28"/>
          <w:szCs w:val="28"/>
        </w:rPr>
        <w:t xml:space="preserve">December </w:t>
      </w:r>
      <w:r w:rsidR="004D5AF6">
        <w:rPr>
          <w:rFonts w:ascii="Times New Roman" w:hAnsi="Times New Roman" w:cs="Times New Roman"/>
          <w:sz w:val="28"/>
          <w:szCs w:val="28"/>
        </w:rPr>
        <w:t>2</w:t>
      </w:r>
      <w:r w:rsidR="00EF4B45">
        <w:rPr>
          <w:rFonts w:ascii="Times New Roman" w:hAnsi="Times New Roman" w:cs="Times New Roman"/>
          <w:sz w:val="28"/>
          <w:szCs w:val="28"/>
        </w:rPr>
        <w:t>3, 2024</w:t>
      </w:r>
      <w:r w:rsidRPr="00D94BB3">
        <w:rPr>
          <w:rFonts w:ascii="Times New Roman" w:hAnsi="Times New Roman" w:cs="Times New Roman"/>
          <w:sz w:val="28"/>
          <w:szCs w:val="28"/>
        </w:rPr>
        <w:t xml:space="preserve"> was Rs. 102.</w:t>
      </w:r>
      <w:r w:rsidR="004D5AF6">
        <w:rPr>
          <w:rFonts w:ascii="Times New Roman" w:hAnsi="Times New Roman" w:cs="Times New Roman"/>
          <w:sz w:val="28"/>
          <w:szCs w:val="28"/>
        </w:rPr>
        <w:t>6745</w:t>
      </w:r>
      <w:r w:rsidRPr="00D94BB3">
        <w:rPr>
          <w:rFonts w:ascii="Times New Roman" w:hAnsi="Times New Roman" w:cs="Times New Roman"/>
          <w:sz w:val="28"/>
          <w:szCs w:val="28"/>
        </w:rPr>
        <w:t xml:space="preserve"> / 6.</w:t>
      </w:r>
      <w:r w:rsidR="004D5AF6">
        <w:rPr>
          <w:rFonts w:ascii="Times New Roman" w:hAnsi="Times New Roman" w:cs="Times New Roman"/>
          <w:sz w:val="28"/>
          <w:szCs w:val="28"/>
        </w:rPr>
        <w:t>8236</w:t>
      </w:r>
      <w:r w:rsidRPr="00D94BB3">
        <w:rPr>
          <w:rFonts w:ascii="Times New Roman" w:hAnsi="Times New Roman" w:cs="Times New Roman"/>
          <w:sz w:val="28"/>
          <w:szCs w:val="28"/>
        </w:rPr>
        <w:t>%.</w:t>
      </w:r>
    </w:p>
    <w:p w14:paraId="0D971496" w14:textId="037D8594" w:rsidR="00D94BB3" w:rsidRDefault="00C62434" w:rsidP="00D94BB3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rPr>
          <w:rFonts w:ascii="Times New Roman" w:hAnsi="Times New Roman" w:cs="Times New Roman"/>
          <w:sz w:val="28"/>
          <w:szCs w:val="28"/>
        </w:rPr>
      </w:pPr>
      <w:r w:rsidRPr="00C62434">
        <w:rPr>
          <w:rFonts w:ascii="Times New Roman" w:hAnsi="Times New Roman" w:cs="Times New Roman"/>
          <w:sz w:val="28"/>
          <w:szCs w:val="28"/>
        </w:rPr>
        <w:t xml:space="preserve">The matter was referred to </w:t>
      </w:r>
      <w:r w:rsidR="001253AC">
        <w:rPr>
          <w:rFonts w:ascii="Times New Roman" w:hAnsi="Times New Roman" w:cs="Times New Roman"/>
          <w:sz w:val="28"/>
          <w:szCs w:val="28"/>
        </w:rPr>
        <w:t>nineteen</w:t>
      </w:r>
      <w:r w:rsidRPr="00C62434">
        <w:rPr>
          <w:rFonts w:ascii="Times New Roman" w:hAnsi="Times New Roman" w:cs="Times New Roman"/>
          <w:sz w:val="28"/>
          <w:szCs w:val="28"/>
        </w:rPr>
        <w:t xml:space="preserve"> (1</w:t>
      </w:r>
      <w:r w:rsidR="004D5AF6">
        <w:rPr>
          <w:rFonts w:ascii="Times New Roman" w:hAnsi="Times New Roman" w:cs="Times New Roman"/>
          <w:sz w:val="28"/>
          <w:szCs w:val="28"/>
        </w:rPr>
        <w:t>9</w:t>
      </w:r>
      <w:r w:rsidRPr="00C62434">
        <w:rPr>
          <w:rFonts w:ascii="Times New Roman" w:hAnsi="Times New Roman" w:cs="Times New Roman"/>
          <w:sz w:val="28"/>
          <w:szCs w:val="28"/>
        </w:rPr>
        <w:t>) DRC Members</w:t>
      </w:r>
      <w:r w:rsidR="00D94BB3" w:rsidRPr="00D94BB3">
        <w:rPr>
          <w:rFonts w:ascii="Times New Roman" w:hAnsi="Times New Roman" w:cs="Times New Roman"/>
          <w:sz w:val="28"/>
          <w:szCs w:val="28"/>
        </w:rPr>
        <w:t>.</w:t>
      </w:r>
      <w:r w:rsidR="004D5AF6">
        <w:rPr>
          <w:rFonts w:ascii="Times New Roman" w:hAnsi="Times New Roman" w:cs="Times New Roman"/>
          <w:sz w:val="28"/>
          <w:szCs w:val="28"/>
        </w:rPr>
        <w:t xml:space="preserve"> </w:t>
      </w:r>
      <w:r w:rsidR="00A11792">
        <w:rPr>
          <w:rFonts w:ascii="Times New Roman" w:hAnsi="Times New Roman" w:cs="Times New Roman"/>
          <w:sz w:val="28"/>
          <w:szCs w:val="28"/>
        </w:rPr>
        <w:t xml:space="preserve">Replies were 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received </w:t>
      </w:r>
      <w:proofErr w:type="gramStart"/>
      <w:r w:rsidR="00D94BB3" w:rsidRPr="00D94BB3">
        <w:rPr>
          <w:rFonts w:ascii="Times New Roman" w:hAnsi="Times New Roman" w:cs="Times New Roman"/>
          <w:sz w:val="28"/>
          <w:szCs w:val="28"/>
        </w:rPr>
        <w:t>from  1</w:t>
      </w:r>
      <w:r w:rsidR="00EF4B45">
        <w:rPr>
          <w:rFonts w:ascii="Times New Roman" w:hAnsi="Times New Roman" w:cs="Times New Roman"/>
          <w:sz w:val="28"/>
          <w:szCs w:val="28"/>
        </w:rPr>
        <w:t>8</w:t>
      </w:r>
      <w:proofErr w:type="gramEnd"/>
      <w:r w:rsidR="007B0502">
        <w:rPr>
          <w:rFonts w:ascii="Times New Roman" w:hAnsi="Times New Roman" w:cs="Times New Roman"/>
          <w:sz w:val="28"/>
          <w:szCs w:val="28"/>
        </w:rPr>
        <w:t xml:space="preserve"> </w:t>
      </w:r>
      <w:r w:rsidR="00BB770C">
        <w:rPr>
          <w:rFonts w:ascii="Times New Roman" w:hAnsi="Times New Roman" w:cs="Times New Roman"/>
          <w:sz w:val="28"/>
          <w:szCs w:val="28"/>
        </w:rPr>
        <w:t xml:space="preserve"> out of </w:t>
      </w:r>
      <w:r w:rsidR="00D94BB3" w:rsidRPr="00D94BB3">
        <w:rPr>
          <w:rFonts w:ascii="Times New Roman" w:hAnsi="Times New Roman" w:cs="Times New Roman"/>
          <w:sz w:val="28"/>
          <w:szCs w:val="28"/>
        </w:rPr>
        <w:t>1</w:t>
      </w:r>
      <w:r w:rsidR="004D5AF6">
        <w:rPr>
          <w:rFonts w:ascii="Times New Roman" w:hAnsi="Times New Roman" w:cs="Times New Roman"/>
          <w:sz w:val="28"/>
          <w:szCs w:val="28"/>
        </w:rPr>
        <w:t>9</w:t>
      </w:r>
      <w:r w:rsidR="00BB770C">
        <w:rPr>
          <w:rFonts w:ascii="Times New Roman" w:hAnsi="Times New Roman" w:cs="Times New Roman"/>
          <w:sz w:val="28"/>
          <w:szCs w:val="28"/>
        </w:rPr>
        <w:t xml:space="preserve"> 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members adjudging the trade as erroneous and to be referred to RBI.</w:t>
      </w:r>
      <w:r w:rsidR="00BF44D0">
        <w:rPr>
          <w:rFonts w:ascii="Times New Roman" w:hAnsi="Times New Roman" w:cs="Times New Roman"/>
          <w:sz w:val="28"/>
          <w:szCs w:val="28"/>
        </w:rPr>
        <w:t xml:space="preserve"> There was no contrary decision.</w:t>
      </w:r>
    </w:p>
    <w:p w14:paraId="74A50DD4" w14:textId="0DDA2AEB" w:rsidR="00BB770C" w:rsidRDefault="00BB770C" w:rsidP="00D94BB3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 both Buyer and seller  of the erroneous trade had approached FIMMDA  (Trade number/ Trade time / deal size </w:t>
      </w:r>
      <w:proofErr w:type="spellStart"/>
      <w:r>
        <w:rPr>
          <w:rFonts w:ascii="Times New Roman" w:hAnsi="Times New Roman" w:cs="Times New Roman"/>
          <w:sz w:val="28"/>
          <w:szCs w:val="28"/>
        </w:rPr>
        <w:t>etc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5AC2">
        <w:rPr>
          <w:rFonts w:ascii="Times New Roman" w:hAnsi="Times New Roman" w:cs="Times New Roman"/>
          <w:sz w:val="28"/>
          <w:szCs w:val="28"/>
        </w:rPr>
        <w:t xml:space="preserve">having matched </w:t>
      </w:r>
      <w:r>
        <w:rPr>
          <w:rFonts w:ascii="Times New Roman" w:hAnsi="Times New Roman" w:cs="Times New Roman"/>
          <w:sz w:val="28"/>
          <w:szCs w:val="28"/>
        </w:rPr>
        <w:t xml:space="preserve"> )  reference to RBI for counterparty details was not required.</w:t>
      </w:r>
    </w:p>
    <w:p w14:paraId="1791EFF5" w14:textId="52138E8E" w:rsidR="00BB770C" w:rsidRPr="00D94BB3" w:rsidRDefault="00BB770C" w:rsidP="00D94BB3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Based on Decision of the members of the DRC the counterparties were advised to reverse the trade.</w:t>
      </w:r>
    </w:p>
    <w:p w14:paraId="571B1E33" w14:textId="5C6F2A85" w:rsidR="004D5AF6" w:rsidRPr="004D5AF6" w:rsidRDefault="00D94BB3" w:rsidP="004D5AF6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rPr>
          <w:rFonts w:ascii="Times New Roman" w:hAnsi="Times New Roman" w:cs="Times New Roman"/>
          <w:sz w:val="28"/>
          <w:szCs w:val="28"/>
        </w:rPr>
      </w:pPr>
      <w:r w:rsidRPr="004D5AF6">
        <w:rPr>
          <w:rFonts w:ascii="Times New Roman" w:hAnsi="Times New Roman" w:cs="Times New Roman"/>
          <w:sz w:val="28"/>
          <w:szCs w:val="28"/>
        </w:rPr>
        <w:t xml:space="preserve"> </w:t>
      </w:r>
      <w:r w:rsidR="00BB770C">
        <w:rPr>
          <w:rFonts w:ascii="Times New Roman" w:hAnsi="Times New Roman" w:cs="Times New Roman"/>
          <w:sz w:val="28"/>
          <w:szCs w:val="28"/>
        </w:rPr>
        <w:t>T</w:t>
      </w:r>
      <w:r w:rsidR="004D5AF6">
        <w:rPr>
          <w:rFonts w:ascii="Times New Roman" w:hAnsi="Times New Roman" w:cs="Times New Roman"/>
          <w:sz w:val="28"/>
          <w:szCs w:val="28"/>
        </w:rPr>
        <w:t xml:space="preserve">he trade was reversed on the NDS-OM reported section on December 26, 2024. </w:t>
      </w:r>
    </w:p>
    <w:p w14:paraId="56CC4F0A" w14:textId="77777777" w:rsidR="006E19CC" w:rsidRPr="006E19CC" w:rsidRDefault="006E19CC" w:rsidP="006E19C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BCB5BDC" w14:textId="235A0D8B" w:rsidR="00B44468" w:rsidRPr="00B44468" w:rsidRDefault="00E52CC0" w:rsidP="00B44468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</w:t>
      </w:r>
      <w:r w:rsidR="00A11792">
        <w:rPr>
          <w:rFonts w:ascii="Times New Roman" w:hAnsi="Times New Roman" w:cs="Times New Roman"/>
          <w:color w:val="000000" w:themeColor="text1"/>
          <w:sz w:val="28"/>
          <w:szCs w:val="28"/>
        </w:rPr>
        <w:t>reversal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 informed to DRC 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Members</w:t>
      </w:r>
      <w:r w:rsidR="0017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RBI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3AB2E92" w14:textId="77777777" w:rsidR="00B44468" w:rsidRPr="00B44468" w:rsidRDefault="00B44468" w:rsidP="00B44468">
      <w:pPr>
        <w:tabs>
          <w:tab w:val="left" w:pos="832"/>
        </w:tabs>
        <w:ind w:left="360" w:right="105"/>
        <w:rPr>
          <w:rFonts w:ascii="Times New Roman" w:hAnsi="Times New Roman" w:cs="Times New Roman"/>
          <w:sz w:val="28"/>
          <w:szCs w:val="28"/>
        </w:rPr>
      </w:pPr>
    </w:p>
    <w:p w14:paraId="520FD2CE" w14:textId="6B66A7D4" w:rsidR="00B44468" w:rsidRPr="00B44468" w:rsidRDefault="00B44468" w:rsidP="00B44468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The loss / gain</w:t>
      </w:r>
      <w:r w:rsidR="007B029D" w:rsidRPr="007B029D">
        <w:rPr>
          <w:rFonts w:ascii="Times New Roman" w:hAnsi="Times New Roman" w:cs="Times New Roman"/>
          <w:color w:val="ED0000"/>
          <w:sz w:val="28"/>
          <w:szCs w:val="28"/>
        </w:rPr>
        <w:t xml:space="preserve"> </w:t>
      </w:r>
      <w:r w:rsidR="007B029D" w:rsidRPr="003F358D">
        <w:rPr>
          <w:rFonts w:ascii="Times New Roman" w:hAnsi="Times New Roman" w:cs="Times New Roman"/>
          <w:sz w:val="28"/>
          <w:szCs w:val="28"/>
        </w:rPr>
        <w:t>reversed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</w:t>
      </w:r>
      <w:r w:rsidR="00A42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53AC">
        <w:rPr>
          <w:rFonts w:ascii="Times New Roman" w:hAnsi="Times New Roman" w:cs="Times New Roman"/>
          <w:color w:val="000000" w:themeColor="text1"/>
          <w:sz w:val="28"/>
          <w:szCs w:val="28"/>
        </w:rPr>
        <w:t>Rs.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1D48">
        <w:rPr>
          <w:rFonts w:ascii="Times New Roman" w:hAnsi="Times New Roman" w:cs="Times New Roman"/>
          <w:color w:val="000000" w:themeColor="text1"/>
          <w:sz w:val="28"/>
          <w:szCs w:val="28"/>
        </w:rPr>
        <w:t>37,72,500</w:t>
      </w:r>
    </w:p>
    <w:p w14:paraId="07776703" w14:textId="77777777" w:rsidR="00E52CC0" w:rsidRDefault="00E52CC0" w:rsidP="00E52CC0">
      <w:pPr>
        <w:tabs>
          <w:tab w:val="left" w:pos="832"/>
        </w:tabs>
        <w:ind w:right="105"/>
        <w:rPr>
          <w:sz w:val="24"/>
        </w:rPr>
      </w:pPr>
    </w:p>
    <w:p w14:paraId="620B3899" w14:textId="77777777" w:rsidR="00982030" w:rsidRPr="00BD490B" w:rsidRDefault="00982030" w:rsidP="00B039BF">
      <w:pPr>
        <w:pStyle w:val="ListParagraph"/>
        <w:rPr>
          <w:color w:val="FF0000"/>
          <w:sz w:val="24"/>
        </w:rPr>
      </w:pPr>
    </w:p>
    <w:p w14:paraId="30F0FA2B" w14:textId="29E0F362" w:rsidR="00334EFA" w:rsidRPr="0030336B" w:rsidRDefault="0030336B" w:rsidP="0030336B">
      <w:pPr>
        <w:ind w:right="105"/>
        <w:jc w:val="center"/>
        <w:rPr>
          <w:sz w:val="24"/>
        </w:rPr>
      </w:pPr>
      <w:r>
        <w:rPr>
          <w:sz w:val="24"/>
        </w:rPr>
        <w:t>---o0o---</w:t>
      </w: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586CDD38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Pr="00334EFA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7F5142">
      <w:pPr>
        <w:pStyle w:val="Heading1"/>
        <w:spacing w:before="231"/>
        <w:ind w:left="0"/>
        <w:jc w:val="center"/>
      </w:pPr>
    </w:p>
    <w:sectPr w:rsidR="00B61464" w:rsidSect="003D7D41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C80CF" w14:textId="77777777" w:rsidR="0001543E" w:rsidRDefault="0001543E">
      <w:r>
        <w:separator/>
      </w:r>
    </w:p>
  </w:endnote>
  <w:endnote w:type="continuationSeparator" w:id="0">
    <w:p w14:paraId="47E3C0DA" w14:textId="77777777" w:rsidR="0001543E" w:rsidRDefault="00015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CBECA" w14:textId="77777777" w:rsidR="0001543E" w:rsidRDefault="0001543E">
      <w:r>
        <w:separator/>
      </w:r>
    </w:p>
  </w:footnote>
  <w:footnote w:type="continuationSeparator" w:id="0">
    <w:p w14:paraId="02A61D0C" w14:textId="77777777" w:rsidR="0001543E" w:rsidRDefault="00015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3BC10C51"/>
    <w:multiLevelType w:val="hybridMultilevel"/>
    <w:tmpl w:val="6C2C3A20"/>
    <w:lvl w:ilvl="0" w:tplc="49383D50">
      <w:start w:val="1"/>
      <w:numFmt w:val="decimal"/>
      <w:lvlText w:val="%1)"/>
      <w:lvlJc w:val="left"/>
      <w:pPr>
        <w:ind w:left="78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73420688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2" w:tplc="FD5C603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703AEAF8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4" w:tplc="E7FE8D9A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C786DE80"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6" w:tplc="7450A75C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ECFC3DE0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4740F6C4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2072E"/>
    <w:multiLevelType w:val="hybridMultilevel"/>
    <w:tmpl w:val="253E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EF787E"/>
    <w:multiLevelType w:val="hybridMultilevel"/>
    <w:tmpl w:val="953A7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5"/>
  </w:num>
  <w:num w:numId="4" w16cid:durableId="1764565105">
    <w:abstractNumId w:val="9"/>
  </w:num>
  <w:num w:numId="5" w16cid:durableId="116795908">
    <w:abstractNumId w:val="3"/>
  </w:num>
  <w:num w:numId="6" w16cid:durableId="1008824542">
    <w:abstractNumId w:val="12"/>
  </w:num>
  <w:num w:numId="7" w16cid:durableId="940647757">
    <w:abstractNumId w:val="11"/>
  </w:num>
  <w:num w:numId="8" w16cid:durableId="1023047850">
    <w:abstractNumId w:val="10"/>
  </w:num>
  <w:num w:numId="9" w16cid:durableId="953562274">
    <w:abstractNumId w:val="7"/>
  </w:num>
  <w:num w:numId="10" w16cid:durableId="1983465602">
    <w:abstractNumId w:val="1"/>
  </w:num>
  <w:num w:numId="11" w16cid:durableId="2091151489">
    <w:abstractNumId w:val="8"/>
  </w:num>
  <w:num w:numId="12" w16cid:durableId="1117993599">
    <w:abstractNumId w:val="8"/>
  </w:num>
  <w:num w:numId="13" w16cid:durableId="919146161">
    <w:abstractNumId w:val="6"/>
  </w:num>
  <w:num w:numId="14" w16cid:durableId="1315719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06058"/>
    <w:rsid w:val="0001543E"/>
    <w:rsid w:val="0002559A"/>
    <w:rsid w:val="000578DC"/>
    <w:rsid w:val="00070FA7"/>
    <w:rsid w:val="00071D5A"/>
    <w:rsid w:val="00072499"/>
    <w:rsid w:val="00072D6D"/>
    <w:rsid w:val="00082432"/>
    <w:rsid w:val="000856B8"/>
    <w:rsid w:val="000A447F"/>
    <w:rsid w:val="000C3192"/>
    <w:rsid w:val="000E5D86"/>
    <w:rsid w:val="000F2D69"/>
    <w:rsid w:val="000F49A1"/>
    <w:rsid w:val="0010043D"/>
    <w:rsid w:val="00107203"/>
    <w:rsid w:val="001139E5"/>
    <w:rsid w:val="001144D4"/>
    <w:rsid w:val="00115354"/>
    <w:rsid w:val="0012265E"/>
    <w:rsid w:val="001253AC"/>
    <w:rsid w:val="001268F9"/>
    <w:rsid w:val="001368C5"/>
    <w:rsid w:val="00137C3E"/>
    <w:rsid w:val="00145C37"/>
    <w:rsid w:val="00160CAB"/>
    <w:rsid w:val="00164838"/>
    <w:rsid w:val="00165988"/>
    <w:rsid w:val="00166B8A"/>
    <w:rsid w:val="00170DDC"/>
    <w:rsid w:val="00175D21"/>
    <w:rsid w:val="001821BE"/>
    <w:rsid w:val="00185A9E"/>
    <w:rsid w:val="00187EBE"/>
    <w:rsid w:val="001B304B"/>
    <w:rsid w:val="001B76CF"/>
    <w:rsid w:val="001C5540"/>
    <w:rsid w:val="001D7FF2"/>
    <w:rsid w:val="001E3CEA"/>
    <w:rsid w:val="001E4034"/>
    <w:rsid w:val="001E6B84"/>
    <w:rsid w:val="001F240C"/>
    <w:rsid w:val="001F7458"/>
    <w:rsid w:val="00215210"/>
    <w:rsid w:val="0022083E"/>
    <w:rsid w:val="00230E8B"/>
    <w:rsid w:val="00231178"/>
    <w:rsid w:val="002441D9"/>
    <w:rsid w:val="00245D2E"/>
    <w:rsid w:val="00277C02"/>
    <w:rsid w:val="00285BC3"/>
    <w:rsid w:val="002A417A"/>
    <w:rsid w:val="002A4B87"/>
    <w:rsid w:val="002A623E"/>
    <w:rsid w:val="002B1E49"/>
    <w:rsid w:val="002B41BD"/>
    <w:rsid w:val="002B6E8A"/>
    <w:rsid w:val="002C7BE0"/>
    <w:rsid w:val="002E4940"/>
    <w:rsid w:val="002F2516"/>
    <w:rsid w:val="0030336B"/>
    <w:rsid w:val="00307F65"/>
    <w:rsid w:val="00311065"/>
    <w:rsid w:val="00311F44"/>
    <w:rsid w:val="00313F2B"/>
    <w:rsid w:val="00317283"/>
    <w:rsid w:val="00317774"/>
    <w:rsid w:val="003206D4"/>
    <w:rsid w:val="00321881"/>
    <w:rsid w:val="003247C9"/>
    <w:rsid w:val="00327F61"/>
    <w:rsid w:val="00334AA8"/>
    <w:rsid w:val="00334EFA"/>
    <w:rsid w:val="003533DD"/>
    <w:rsid w:val="0036018D"/>
    <w:rsid w:val="00360C57"/>
    <w:rsid w:val="0036129D"/>
    <w:rsid w:val="00370F04"/>
    <w:rsid w:val="0038185B"/>
    <w:rsid w:val="003848CE"/>
    <w:rsid w:val="00396E7A"/>
    <w:rsid w:val="003A273F"/>
    <w:rsid w:val="003A2F96"/>
    <w:rsid w:val="003B40FD"/>
    <w:rsid w:val="003C397C"/>
    <w:rsid w:val="003C51F0"/>
    <w:rsid w:val="003C59D8"/>
    <w:rsid w:val="003D2A1A"/>
    <w:rsid w:val="003D7D41"/>
    <w:rsid w:val="003E075D"/>
    <w:rsid w:val="003F358D"/>
    <w:rsid w:val="00414FB6"/>
    <w:rsid w:val="00424D5B"/>
    <w:rsid w:val="00431938"/>
    <w:rsid w:val="00447F8C"/>
    <w:rsid w:val="004718FB"/>
    <w:rsid w:val="00475AF8"/>
    <w:rsid w:val="00475EDE"/>
    <w:rsid w:val="00481191"/>
    <w:rsid w:val="00481DE0"/>
    <w:rsid w:val="00494E78"/>
    <w:rsid w:val="004A5665"/>
    <w:rsid w:val="004D0F90"/>
    <w:rsid w:val="004D5AF6"/>
    <w:rsid w:val="004E6FC2"/>
    <w:rsid w:val="005038F9"/>
    <w:rsid w:val="00537083"/>
    <w:rsid w:val="005454BA"/>
    <w:rsid w:val="00546F93"/>
    <w:rsid w:val="00550F68"/>
    <w:rsid w:val="005642E1"/>
    <w:rsid w:val="0056563A"/>
    <w:rsid w:val="00566DD8"/>
    <w:rsid w:val="00575D3F"/>
    <w:rsid w:val="00581BE0"/>
    <w:rsid w:val="0058323F"/>
    <w:rsid w:val="005A0C63"/>
    <w:rsid w:val="005A7A66"/>
    <w:rsid w:val="005B40F4"/>
    <w:rsid w:val="005B74B5"/>
    <w:rsid w:val="005D574C"/>
    <w:rsid w:val="005E3644"/>
    <w:rsid w:val="005E38FF"/>
    <w:rsid w:val="005F4F9C"/>
    <w:rsid w:val="00605B2A"/>
    <w:rsid w:val="006133F3"/>
    <w:rsid w:val="00613CAF"/>
    <w:rsid w:val="00624ED5"/>
    <w:rsid w:val="006448A4"/>
    <w:rsid w:val="006466F2"/>
    <w:rsid w:val="006621A4"/>
    <w:rsid w:val="00680A29"/>
    <w:rsid w:val="00693535"/>
    <w:rsid w:val="006A7866"/>
    <w:rsid w:val="006C1BDF"/>
    <w:rsid w:val="006D42C3"/>
    <w:rsid w:val="006D6301"/>
    <w:rsid w:val="006E19CC"/>
    <w:rsid w:val="006E72AA"/>
    <w:rsid w:val="006F3396"/>
    <w:rsid w:val="00700EAA"/>
    <w:rsid w:val="0070277E"/>
    <w:rsid w:val="0070598E"/>
    <w:rsid w:val="00705C89"/>
    <w:rsid w:val="00710674"/>
    <w:rsid w:val="00716752"/>
    <w:rsid w:val="007207C1"/>
    <w:rsid w:val="00721239"/>
    <w:rsid w:val="00732127"/>
    <w:rsid w:val="00733409"/>
    <w:rsid w:val="007554EF"/>
    <w:rsid w:val="00756171"/>
    <w:rsid w:val="00760A31"/>
    <w:rsid w:val="00776C43"/>
    <w:rsid w:val="00777903"/>
    <w:rsid w:val="007903B7"/>
    <w:rsid w:val="007921A2"/>
    <w:rsid w:val="0079778B"/>
    <w:rsid w:val="00797C23"/>
    <w:rsid w:val="00797FA8"/>
    <w:rsid w:val="007A2106"/>
    <w:rsid w:val="007B029D"/>
    <w:rsid w:val="007B0502"/>
    <w:rsid w:val="007B776F"/>
    <w:rsid w:val="007D719A"/>
    <w:rsid w:val="007E6F99"/>
    <w:rsid w:val="007F04CD"/>
    <w:rsid w:val="007F5142"/>
    <w:rsid w:val="007F6099"/>
    <w:rsid w:val="00804F08"/>
    <w:rsid w:val="008057CE"/>
    <w:rsid w:val="00811194"/>
    <w:rsid w:val="008168B4"/>
    <w:rsid w:val="008252D8"/>
    <w:rsid w:val="008429A9"/>
    <w:rsid w:val="00842E77"/>
    <w:rsid w:val="00842FE4"/>
    <w:rsid w:val="008470ED"/>
    <w:rsid w:val="008906DA"/>
    <w:rsid w:val="00890D8E"/>
    <w:rsid w:val="008915AD"/>
    <w:rsid w:val="008B78B6"/>
    <w:rsid w:val="008C45FB"/>
    <w:rsid w:val="008D1838"/>
    <w:rsid w:val="008F243C"/>
    <w:rsid w:val="008F7398"/>
    <w:rsid w:val="00911B42"/>
    <w:rsid w:val="0092301C"/>
    <w:rsid w:val="00932948"/>
    <w:rsid w:val="00935878"/>
    <w:rsid w:val="0094119A"/>
    <w:rsid w:val="00941311"/>
    <w:rsid w:val="00953848"/>
    <w:rsid w:val="00956677"/>
    <w:rsid w:val="0095754B"/>
    <w:rsid w:val="00982030"/>
    <w:rsid w:val="00983AF0"/>
    <w:rsid w:val="00995239"/>
    <w:rsid w:val="00997080"/>
    <w:rsid w:val="009973F2"/>
    <w:rsid w:val="00997A2F"/>
    <w:rsid w:val="009A4A2E"/>
    <w:rsid w:val="009C1501"/>
    <w:rsid w:val="009D5AC2"/>
    <w:rsid w:val="009E09EB"/>
    <w:rsid w:val="009F0AE8"/>
    <w:rsid w:val="009F611C"/>
    <w:rsid w:val="00A00409"/>
    <w:rsid w:val="00A048E1"/>
    <w:rsid w:val="00A07880"/>
    <w:rsid w:val="00A11792"/>
    <w:rsid w:val="00A13120"/>
    <w:rsid w:val="00A23F0C"/>
    <w:rsid w:val="00A26330"/>
    <w:rsid w:val="00A40C95"/>
    <w:rsid w:val="00A42804"/>
    <w:rsid w:val="00A42E2F"/>
    <w:rsid w:val="00A52071"/>
    <w:rsid w:val="00A60D2D"/>
    <w:rsid w:val="00A60F22"/>
    <w:rsid w:val="00A627B9"/>
    <w:rsid w:val="00A6583F"/>
    <w:rsid w:val="00A829B2"/>
    <w:rsid w:val="00A857F1"/>
    <w:rsid w:val="00A87D06"/>
    <w:rsid w:val="00A93B41"/>
    <w:rsid w:val="00AA151A"/>
    <w:rsid w:val="00AA39B1"/>
    <w:rsid w:val="00AB18F4"/>
    <w:rsid w:val="00AB3528"/>
    <w:rsid w:val="00AC3BD5"/>
    <w:rsid w:val="00AC5366"/>
    <w:rsid w:val="00AD03A3"/>
    <w:rsid w:val="00AD0576"/>
    <w:rsid w:val="00AD428B"/>
    <w:rsid w:val="00AE7C4C"/>
    <w:rsid w:val="00B01727"/>
    <w:rsid w:val="00B02CB3"/>
    <w:rsid w:val="00B039BF"/>
    <w:rsid w:val="00B15DAF"/>
    <w:rsid w:val="00B165BF"/>
    <w:rsid w:val="00B16D83"/>
    <w:rsid w:val="00B21D48"/>
    <w:rsid w:val="00B25844"/>
    <w:rsid w:val="00B40D66"/>
    <w:rsid w:val="00B44468"/>
    <w:rsid w:val="00B61464"/>
    <w:rsid w:val="00B65769"/>
    <w:rsid w:val="00B65EF9"/>
    <w:rsid w:val="00B668A1"/>
    <w:rsid w:val="00B72A29"/>
    <w:rsid w:val="00B803EC"/>
    <w:rsid w:val="00B81AAB"/>
    <w:rsid w:val="00BA6C98"/>
    <w:rsid w:val="00BA7BA8"/>
    <w:rsid w:val="00BB04C9"/>
    <w:rsid w:val="00BB4A5C"/>
    <w:rsid w:val="00BB75D4"/>
    <w:rsid w:val="00BB770C"/>
    <w:rsid w:val="00BD1DC6"/>
    <w:rsid w:val="00BD2823"/>
    <w:rsid w:val="00BD490B"/>
    <w:rsid w:val="00BF44D0"/>
    <w:rsid w:val="00C30FAD"/>
    <w:rsid w:val="00C425F6"/>
    <w:rsid w:val="00C471A1"/>
    <w:rsid w:val="00C57CE1"/>
    <w:rsid w:val="00C62434"/>
    <w:rsid w:val="00C75B0E"/>
    <w:rsid w:val="00C77B80"/>
    <w:rsid w:val="00CB6071"/>
    <w:rsid w:val="00CC0AEE"/>
    <w:rsid w:val="00CC71E9"/>
    <w:rsid w:val="00CD6CE3"/>
    <w:rsid w:val="00CE3A34"/>
    <w:rsid w:val="00CE41CD"/>
    <w:rsid w:val="00CE4607"/>
    <w:rsid w:val="00CE5CBF"/>
    <w:rsid w:val="00CF02BC"/>
    <w:rsid w:val="00D05207"/>
    <w:rsid w:val="00D17421"/>
    <w:rsid w:val="00D42E11"/>
    <w:rsid w:val="00D557CD"/>
    <w:rsid w:val="00D8026A"/>
    <w:rsid w:val="00D94BB3"/>
    <w:rsid w:val="00D96243"/>
    <w:rsid w:val="00D96F68"/>
    <w:rsid w:val="00D96FA5"/>
    <w:rsid w:val="00D97332"/>
    <w:rsid w:val="00DA0452"/>
    <w:rsid w:val="00DA59B2"/>
    <w:rsid w:val="00DB6E13"/>
    <w:rsid w:val="00DC347C"/>
    <w:rsid w:val="00DD369E"/>
    <w:rsid w:val="00DD6DFD"/>
    <w:rsid w:val="00DF2ADE"/>
    <w:rsid w:val="00DF7ECA"/>
    <w:rsid w:val="00E05B68"/>
    <w:rsid w:val="00E0702A"/>
    <w:rsid w:val="00E075FC"/>
    <w:rsid w:val="00E14711"/>
    <w:rsid w:val="00E22170"/>
    <w:rsid w:val="00E25625"/>
    <w:rsid w:val="00E37804"/>
    <w:rsid w:val="00E52CC0"/>
    <w:rsid w:val="00E5464E"/>
    <w:rsid w:val="00E61073"/>
    <w:rsid w:val="00E67164"/>
    <w:rsid w:val="00E701D5"/>
    <w:rsid w:val="00E7487C"/>
    <w:rsid w:val="00E925F8"/>
    <w:rsid w:val="00EB01EB"/>
    <w:rsid w:val="00ED6E16"/>
    <w:rsid w:val="00ED7A36"/>
    <w:rsid w:val="00EE518F"/>
    <w:rsid w:val="00EE570E"/>
    <w:rsid w:val="00EE60D1"/>
    <w:rsid w:val="00EF4B45"/>
    <w:rsid w:val="00F00B17"/>
    <w:rsid w:val="00F0793E"/>
    <w:rsid w:val="00F12A03"/>
    <w:rsid w:val="00F13815"/>
    <w:rsid w:val="00F25C12"/>
    <w:rsid w:val="00F52EF3"/>
    <w:rsid w:val="00F53CF8"/>
    <w:rsid w:val="00F54409"/>
    <w:rsid w:val="00F55D7D"/>
    <w:rsid w:val="00F701ED"/>
    <w:rsid w:val="00F713CE"/>
    <w:rsid w:val="00F738D3"/>
    <w:rsid w:val="00F90B0C"/>
    <w:rsid w:val="00F92D80"/>
    <w:rsid w:val="00FA20E4"/>
    <w:rsid w:val="00FA2729"/>
    <w:rsid w:val="00FA510F"/>
    <w:rsid w:val="00FA5A56"/>
    <w:rsid w:val="00FA6C68"/>
    <w:rsid w:val="00FB0DDA"/>
    <w:rsid w:val="00FC58E8"/>
    <w:rsid w:val="00FD4476"/>
    <w:rsid w:val="00FE16C1"/>
    <w:rsid w:val="00FF381E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  <w:style w:type="table" w:styleId="TableGrid">
    <w:name w:val="Table Grid"/>
    <w:basedOn w:val="TableNormal"/>
    <w:uiPriority w:val="39"/>
    <w:rsid w:val="0007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4034"/>
    <w:pPr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4E6FC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0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29D"/>
    <w:rPr>
      <w:rFonts w:ascii="Book Antiqua" w:eastAsia="Book Antiqua" w:hAnsi="Book Antiqua" w:cs="Book Antiqua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29D"/>
    <w:rPr>
      <w:rFonts w:ascii="Book Antiqua" w:eastAsia="Book Antiqua" w:hAnsi="Book Antiqua" w:cs="Book Antiqu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DASGUPTA</cp:lastModifiedBy>
  <cp:revision>2</cp:revision>
  <cp:lastPrinted>2024-02-29T05:40:00Z</cp:lastPrinted>
  <dcterms:created xsi:type="dcterms:W3CDTF">2024-12-27T10:06:00Z</dcterms:created>
  <dcterms:modified xsi:type="dcterms:W3CDTF">2024-12-27T10:06:00Z</dcterms:modified>
</cp:coreProperties>
</file>